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81DBC3" w14:textId="0730556A" w:rsidR="006A628E" w:rsidRPr="00CF5E31" w:rsidRDefault="000B17EC" w:rsidP="00032CAA">
      <w:pPr>
        <w:spacing w:line="360" w:lineRule="auto"/>
        <w:jc w:val="center"/>
        <w:rPr>
          <w:rFonts w:ascii="方正黑体_GBK" w:eastAsia="方正黑体_GBK" w:hAnsi="黑体" w:cs="黑体"/>
          <w:bCs/>
          <w:sz w:val="36"/>
          <w:szCs w:val="36"/>
        </w:rPr>
      </w:pPr>
      <w:r w:rsidRPr="00CF5E31">
        <w:rPr>
          <w:rFonts w:ascii="方正黑体_GBK" w:eastAsia="方正黑体_GBK" w:hAnsi="黑体" w:cs="黑体" w:hint="eastAsia"/>
          <w:bCs/>
          <w:sz w:val="36"/>
          <w:szCs w:val="36"/>
        </w:rPr>
        <w:t>南银理财珠联璧合鑫逸稳一年110期封闭式公募人民币理财产品</w:t>
      </w:r>
      <w:r w:rsidR="006A628E" w:rsidRPr="00CF5E31">
        <w:rPr>
          <w:rFonts w:ascii="方正黑体_GBK" w:eastAsia="方正黑体_GBK" w:hAnsi="黑体" w:cs="黑体" w:hint="eastAsia"/>
          <w:bCs/>
          <w:sz w:val="36"/>
          <w:szCs w:val="36"/>
        </w:rPr>
        <w:t>发行公告</w:t>
      </w:r>
    </w:p>
    <w:p w14:paraId="40D8B35D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尊敬的投资者：</w:t>
      </w:r>
    </w:p>
    <w:p w14:paraId="5465C370" w14:textId="67971FF3" w:rsidR="006A628E" w:rsidRPr="00CF5E31" w:rsidRDefault="002C3C98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南银理财珠联璧合鑫逸稳一年110期封闭式公募人民币理财产品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（产品登记编码：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Z7003223000061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）已于</w:t>
      </w:r>
      <w:r w:rsidR="002C79E0" w:rsidRPr="00CF5E31">
        <w:rPr>
          <w:rFonts w:ascii="方正仿宋_GBK" w:eastAsia="方正仿宋_GBK" w:hAnsi="仿宋" w:cs="仿宋_GB2312" w:hint="eastAsia"/>
          <w:sz w:val="32"/>
          <w:szCs w:val="32"/>
        </w:rPr>
        <w:t>2023年04月03日</w:t>
      </w:r>
      <w:r w:rsidR="00DF08FF">
        <w:rPr>
          <w:rFonts w:ascii="方正仿宋_GBK" w:eastAsia="方正仿宋_GBK" w:hAnsi="仿宋" w:cs="仿宋_GB2312" w:hint="eastAsia"/>
          <w:sz w:val="32"/>
          <w:szCs w:val="32"/>
        </w:rPr>
        <w:t>结束募集，符合产品成立条件，</w:t>
      </w:r>
      <w:r w:rsidR="00DF08FF">
        <w:rPr>
          <w:rFonts w:ascii="方正仿宋_GBK" w:eastAsia="方正仿宋_GBK" w:hAnsi="仿宋" w:cs="仿宋_GB2312"/>
          <w:sz w:val="32"/>
          <w:szCs w:val="32"/>
        </w:rPr>
        <w:t>于</w:t>
      </w:r>
      <w:r w:rsidR="00DF08FF" w:rsidRPr="00DF08FF">
        <w:rPr>
          <w:rFonts w:ascii="方正仿宋_GBK" w:eastAsia="方正仿宋_GBK" w:hAnsi="仿宋" w:cs="仿宋_GB2312"/>
          <w:sz w:val="32"/>
          <w:szCs w:val="32"/>
        </w:rPr>
        <w:t>2023年04月04日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成立。该产品募集金额</w:t>
      </w:r>
      <w:r w:rsidR="00C93AF3" w:rsidRPr="00CF5E31">
        <w:rPr>
          <w:rFonts w:ascii="方正仿宋_GBK" w:eastAsia="方正仿宋_GBK" w:hAnsi="仿宋" w:cs="仿宋_GB2312" w:hint="eastAsia"/>
          <w:sz w:val="32"/>
          <w:szCs w:val="32"/>
        </w:rPr>
        <w:t>980,071,485.00</w:t>
      </w:r>
      <w:r w:rsidR="006A628E" w:rsidRPr="00CF5E31">
        <w:rPr>
          <w:rFonts w:ascii="方正仿宋_GBK" w:eastAsia="方正仿宋_GBK" w:hAnsi="仿宋" w:cs="仿宋_GB2312" w:hint="eastAsia"/>
          <w:sz w:val="32"/>
          <w:szCs w:val="32"/>
        </w:rPr>
        <w:t>元，理财资金将按产品说明书约定进行投资。</w:t>
      </w:r>
      <w:bookmarkStart w:id="0" w:name="_GoBack"/>
      <w:bookmarkEnd w:id="0"/>
    </w:p>
    <w:p w14:paraId="5F07728E" w14:textId="77777777" w:rsidR="006A628E" w:rsidRPr="00CF5E31" w:rsidRDefault="006A628E" w:rsidP="00032CAA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14:paraId="3BC2ADBE" w14:textId="41591106" w:rsidR="006A628E" w:rsidRPr="00CF5E31" w:rsidRDefault="006A628E" w:rsidP="00032CAA">
      <w:pPr>
        <w:spacing w:line="360" w:lineRule="auto"/>
        <w:ind w:firstLine="650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特此公告。</w:t>
      </w:r>
    </w:p>
    <w:p w14:paraId="36902B0A" w14:textId="77777777" w:rsidR="006A628E" w:rsidRPr="00CF5E31" w:rsidRDefault="006A628E" w:rsidP="00032CAA">
      <w:pPr>
        <w:spacing w:line="360" w:lineRule="auto"/>
        <w:jc w:val="lef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ab/>
      </w:r>
    </w:p>
    <w:p w14:paraId="53CFF061" w14:textId="77777777" w:rsidR="006A628E" w:rsidRPr="00CF5E31" w:rsidRDefault="006A628E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南银理财有限责任公司</w:t>
      </w:r>
    </w:p>
    <w:p w14:paraId="6B459998" w14:textId="32C7B4CD" w:rsidR="006A628E" w:rsidRPr="00CF5E31" w:rsidRDefault="001A34D0" w:rsidP="00032CAA">
      <w:pPr>
        <w:spacing w:line="360" w:lineRule="auto"/>
        <w:jc w:val="right"/>
        <w:rPr>
          <w:rFonts w:ascii="方正仿宋_GBK" w:eastAsia="方正仿宋_GBK" w:hAnsi="仿宋" w:cs="仿宋_GB2312"/>
          <w:sz w:val="32"/>
          <w:szCs w:val="32"/>
        </w:rPr>
      </w:pPr>
      <w:r w:rsidRPr="00CF5E31">
        <w:rPr>
          <w:rFonts w:ascii="方正仿宋_GBK" w:eastAsia="方正仿宋_GBK" w:hAnsi="仿宋" w:cs="仿宋_GB2312" w:hint="eastAsia"/>
          <w:sz w:val="32"/>
          <w:szCs w:val="32"/>
        </w:rPr>
        <w:t>2023年04月04日</w:t>
      </w:r>
    </w:p>
    <w:p w14:paraId="68224CAF" w14:textId="77777777" w:rsidR="006A628E" w:rsidRPr="00597A0F" w:rsidRDefault="006A628E" w:rsidP="00032CAA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14:paraId="40BC0C8A" w14:textId="77777777" w:rsidR="00086EA1" w:rsidRDefault="00086EA1" w:rsidP="00032CAA">
      <w:pPr>
        <w:spacing w:line="360" w:lineRule="auto"/>
      </w:pPr>
    </w:p>
    <w:sectPr w:rsidR="00086EA1" w:rsidSect="00CF2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A3F328" w14:textId="77777777" w:rsidR="00AA4516" w:rsidRDefault="00AA4516" w:rsidP="006A628E">
      <w:r>
        <w:separator/>
      </w:r>
    </w:p>
  </w:endnote>
  <w:endnote w:type="continuationSeparator" w:id="0">
    <w:p w14:paraId="4591B7C7" w14:textId="77777777" w:rsidR="00AA4516" w:rsidRDefault="00AA4516" w:rsidP="006A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8EA5DA5" w14:textId="77777777" w:rsidR="00AA4516" w:rsidRDefault="00AA4516" w:rsidP="006A628E">
      <w:r>
        <w:separator/>
      </w:r>
    </w:p>
  </w:footnote>
  <w:footnote w:type="continuationSeparator" w:id="0">
    <w:p w14:paraId="13133011" w14:textId="77777777" w:rsidR="00AA4516" w:rsidRDefault="00AA4516" w:rsidP="006A6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627638"/>
    <w:rsid w:val="006A628E"/>
    <w:rsid w:val="00764E45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D4C2BE"/>
  <w15:chartTrackingRefBased/>
  <w15:docId w15:val="{76CF9DFF-030E-49D6-BDE4-87458350B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62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62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A62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A628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2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893965D3.dotm</Template>
  <TotalTime>8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2022-10-11T01:21:00Z</dcterms:modified>
  <cp:revision>15</cp:revision>
</cp:coreProperties>
</file>