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“金蝶封闭式净值型54期”年度报告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本报告期自2021年07月14日起至12月31日止。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金蝶封闭式净值型54期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JDFB20210714</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C1152521000088</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17,094,000.00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3.7800%-3.7800%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报告期（2021年07月14日-2021年12月31日）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343,336.17</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330,871.27</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17,424,871.27</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1.019356</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1.019356</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125.20%</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21,803,536.23</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21,803,536.23</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11,639.74</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21,815,175.97</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8,540,824.20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49.02%</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13,262,712.03</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76.11%</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21,803,536.23</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125.13%</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101800783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18北控水务MTN002B</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1,600,000.00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1,676,084.78</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9.62%</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101901419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19川能投MTN004A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1,650,000.00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1,672,024.95</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9.60%</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2128041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21广发银行小微债</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1,650,000.00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1,664,951.69</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9.56%</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1880163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18首旅债01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1,600,000.00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1,626,194.59</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9.33%</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032000690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20晋江建投PPN003</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1,580,000.00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1,624,818.80</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9.32%</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6</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032100913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21吴中城投PPN004</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1,119,724.85</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6.43%</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7</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102100077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21光大水务MTN001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1,050,000.00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1,102,736.93</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6.33%</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8</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1921021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19重庆农商二级</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105,677.05</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0.61%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11,639.74</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17,424,871.27</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0.07%</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南京银行南通分行海安农商银行金蝶封闭式净值型理财产品54期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0601060000000188</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613742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2022-02-10T02:22:23Z</dcterms:created>
  <dc:creator>john</dc:creator>
  <cp:lastModifiedBy>黄成梅</cp:lastModifiedBy>
  <dcterms:modified xsi:type="dcterms:W3CDTF">2022-02-10T02:22:49Z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