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1240" w:type="dxa"/>
        <w:tblInd w:w="0" w:type="dxa"/>
        <w:tblLayout w:type="fixed"/>
        <w:tblCellMar>
          <w:top w:w="0" w:type="dxa"/>
          <w:left w:w="10" w:type="dxa"/>
          <w:bottom w:w="0" w:type="dxa"/>
          <w:right w:w="10" w:type="dxa"/>
        </w:tblCellMar>
      </w:tblPr>
      <w:tblGrid>
        <w:gridCol w:w="980"/>
        <w:gridCol w:w="40"/>
        <w:gridCol w:w="40"/>
        <w:gridCol w:w="2380"/>
        <w:gridCol w:w="180"/>
        <w:gridCol w:w="40"/>
        <w:gridCol w:w="400"/>
        <w:gridCol w:w="1000"/>
        <w:gridCol w:w="400"/>
        <w:gridCol w:w="1180"/>
        <w:gridCol w:w="40"/>
        <w:gridCol w:w="600"/>
        <w:gridCol w:w="200"/>
        <w:gridCol w:w="1220"/>
        <w:gridCol w:w="1160"/>
        <w:gridCol w:w="40"/>
        <w:gridCol w:w="20"/>
        <w:gridCol w:w="40"/>
        <w:gridCol w:w="40"/>
        <w:gridCol w:w="1240"/>
      </w:tblGrid>
      <w:tr>
        <w:tblPrEx>
          <w:tblLayout w:type="fixed"/>
          <w:tblCellMar>
            <w:top w:w="0" w:type="dxa"/>
            <w:left w:w="10" w:type="dxa"/>
            <w:bottom w:w="0" w:type="dxa"/>
            <w:right w:w="10" w:type="dxa"/>
          </w:tblCellMar>
        </w:tblPrEx>
        <w:tc>
          <w:tcPr>
            <w:tcW w:w="980" w:type="dxa"/>
          </w:tcPr>
          <w:p>
            <w:pPr>
              <w:pStyle w:val="6"/>
            </w:pPr>
            <w:bookmarkStart w:id="0" w:name="JR_PAGE_ANCHOR_0_1"/>
            <w:bookmarkEnd w:id="0"/>
          </w:p>
        </w:tc>
        <w:tc>
          <w:tcPr>
            <w:tcW w:w="40" w:type="dxa"/>
          </w:tcPr>
          <w:p>
            <w:pPr>
              <w:pStyle w:val="6"/>
            </w:pPr>
          </w:p>
        </w:tc>
        <w:tc>
          <w:tcPr>
            <w:tcW w:w="2600" w:type="dxa"/>
            <w:gridSpan w:val="3"/>
          </w:tcPr>
          <w:p>
            <w:pPr>
              <w:pStyle w:val="6"/>
            </w:pPr>
          </w:p>
        </w:tc>
        <w:tc>
          <w:tcPr>
            <w:tcW w:w="40" w:type="dxa"/>
          </w:tcPr>
          <w:p>
            <w:pPr>
              <w:pStyle w:val="6"/>
            </w:pPr>
          </w:p>
        </w:tc>
        <w:tc>
          <w:tcPr>
            <w:tcW w:w="1400" w:type="dxa"/>
            <w:gridSpan w:val="2"/>
          </w:tcPr>
          <w:p>
            <w:pPr>
              <w:pStyle w:val="6"/>
            </w:pPr>
          </w:p>
        </w:tc>
        <w:tc>
          <w:tcPr>
            <w:tcW w:w="1580" w:type="dxa"/>
            <w:gridSpan w:val="2"/>
          </w:tcPr>
          <w:p>
            <w:pPr>
              <w:pStyle w:val="6"/>
            </w:pPr>
          </w:p>
        </w:tc>
        <w:tc>
          <w:tcPr>
            <w:tcW w:w="40" w:type="dxa"/>
          </w:tcPr>
          <w:p>
            <w:pPr>
              <w:pStyle w:val="6"/>
            </w:pPr>
          </w:p>
        </w:tc>
        <w:tc>
          <w:tcPr>
            <w:tcW w:w="800" w:type="dxa"/>
            <w:gridSpan w:val="2"/>
          </w:tcPr>
          <w:p>
            <w:pPr>
              <w:pStyle w:val="6"/>
            </w:pPr>
          </w:p>
        </w:tc>
        <w:tc>
          <w:tcPr>
            <w:tcW w:w="2380" w:type="dxa"/>
            <w:gridSpan w:val="2"/>
          </w:tcPr>
          <w:p>
            <w:pPr>
              <w:pStyle w:val="6"/>
            </w:pP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1200" w:hRule="exact"/>
        </w:trPr>
        <w:tc>
          <w:tcPr>
            <w:tcW w:w="11240" w:type="dxa"/>
            <w:gridSpan w:val="20"/>
            <w:tcMar>
              <w:top w:w="0" w:type="dxa"/>
              <w:left w:w="0" w:type="dxa"/>
              <w:bottom w:w="0" w:type="dxa"/>
              <w:right w:w="0" w:type="dxa"/>
            </w:tcMar>
            <w:vAlign w:val="bottom"/>
          </w:tcPr>
          <w:p>
            <w:pPr>
              <w:jc w:val="center"/>
            </w:pPr>
            <w:r>
              <w:rPr>
                <w:rFonts w:ascii="原版宋体" w:hAnsi="原版宋体" w:eastAsia="原版宋体" w:cs="原版宋体"/>
                <w:b/>
                <w:color w:val="000000"/>
                <w:sz w:val="32"/>
              </w:rPr>
              <w:t>江苏海安农村商业银行股份有限公司</w:t>
            </w:r>
          </w:p>
        </w:tc>
      </w:tr>
      <w:tr>
        <w:tblPrEx>
          <w:tblLayout w:type="fixed"/>
          <w:tblCellMar>
            <w:top w:w="0" w:type="dxa"/>
            <w:left w:w="10" w:type="dxa"/>
            <w:bottom w:w="0" w:type="dxa"/>
            <w:right w:w="10" w:type="dxa"/>
          </w:tblCellMar>
        </w:tblPrEx>
        <w:trPr>
          <w:trHeight w:val="700" w:hRule="exact"/>
        </w:trPr>
        <w:tc>
          <w:tcPr>
            <w:tcW w:w="11240" w:type="dxa"/>
            <w:gridSpan w:val="20"/>
            <w:tcMar>
              <w:top w:w="0" w:type="dxa"/>
              <w:left w:w="0" w:type="dxa"/>
              <w:bottom w:w="0" w:type="dxa"/>
              <w:right w:w="0" w:type="dxa"/>
            </w:tcMar>
            <w:vAlign w:val="center"/>
          </w:tcPr>
          <w:p>
            <w:pPr>
              <w:jc w:val="center"/>
            </w:pPr>
            <w:r>
              <w:rPr>
                <w:rFonts w:ascii="原版宋体" w:hAnsi="原版宋体" w:eastAsia="原版宋体" w:cs="原版宋体"/>
                <w:b/>
                <w:color w:val="000000"/>
                <w:sz w:val="32"/>
              </w:rPr>
              <w:t>理财业务2021</w:t>
            </w:r>
            <w:r>
              <w:rPr>
                <w:rFonts w:hint="eastAsia" w:ascii="原版宋体" w:hAnsi="原版宋体" w:eastAsia="原版宋体" w:cs="原版宋体"/>
                <w:b/>
                <w:color w:val="000000"/>
                <w:sz w:val="32"/>
                <w:lang w:val="en-US" w:eastAsia="zh-CN"/>
              </w:rPr>
              <w:t>下半年</w:t>
            </w:r>
            <w:r>
              <w:rPr>
                <w:rFonts w:ascii="原版宋体" w:hAnsi="原版宋体" w:eastAsia="原版宋体" w:cs="原版宋体"/>
                <w:b/>
                <w:color w:val="000000"/>
                <w:sz w:val="32"/>
              </w:rPr>
              <w:t>年</w:t>
            </w:r>
            <w:r>
              <w:rPr>
                <w:rFonts w:hint="eastAsia" w:ascii="原版宋体" w:hAnsi="原版宋体" w:eastAsia="原版宋体" w:cs="原版宋体"/>
                <w:b/>
                <w:color w:val="000000"/>
                <w:sz w:val="32"/>
                <w:lang w:val="en-US" w:eastAsia="zh-CN"/>
              </w:rPr>
              <w:t>度</w:t>
            </w:r>
            <w:r>
              <w:rPr>
                <w:rFonts w:ascii="原版宋体" w:hAnsi="原版宋体" w:eastAsia="原版宋体" w:cs="原版宋体"/>
                <w:b/>
                <w:color w:val="000000"/>
                <w:sz w:val="32"/>
              </w:rPr>
              <w:t>报告</w:t>
            </w:r>
          </w:p>
        </w:tc>
      </w:tr>
      <w:tr>
        <w:tblPrEx>
          <w:tblLayout w:type="fixed"/>
          <w:tblCellMar>
            <w:top w:w="0" w:type="dxa"/>
            <w:left w:w="10" w:type="dxa"/>
            <w:bottom w:w="0" w:type="dxa"/>
            <w:right w:w="10" w:type="dxa"/>
          </w:tblCellMar>
        </w:tblPrEx>
        <w:trPr>
          <w:trHeight w:val="700" w:hRule="exact"/>
        </w:trPr>
        <w:tc>
          <w:tcPr>
            <w:tcW w:w="11240" w:type="dxa"/>
            <w:gridSpan w:val="20"/>
            <w:tcMar>
              <w:top w:w="0" w:type="dxa"/>
              <w:left w:w="0" w:type="dxa"/>
              <w:bottom w:w="0" w:type="dxa"/>
              <w:right w:w="0" w:type="dxa"/>
            </w:tcMar>
          </w:tcPr>
          <w:p>
            <w:pPr>
              <w:jc w:val="center"/>
            </w:pPr>
          </w:p>
        </w:tc>
      </w:tr>
      <w:tr>
        <w:tblPrEx>
          <w:tblLayout w:type="fixed"/>
          <w:tblCellMar>
            <w:top w:w="0" w:type="dxa"/>
            <w:left w:w="10" w:type="dxa"/>
            <w:bottom w:w="0" w:type="dxa"/>
            <w:right w:w="10" w:type="dxa"/>
          </w:tblCellMar>
        </w:tblPrEx>
        <w:trPr>
          <w:trHeight w:val="500" w:hRule="exact"/>
        </w:trPr>
        <w:tc>
          <w:tcPr>
            <w:tcW w:w="980" w:type="dxa"/>
          </w:tcPr>
          <w:p>
            <w:pPr>
              <w:pStyle w:val="6"/>
            </w:pPr>
          </w:p>
        </w:tc>
        <w:tc>
          <w:tcPr>
            <w:tcW w:w="8880" w:type="dxa"/>
            <w:gridSpan w:val="14"/>
            <w:tcMar>
              <w:top w:w="0" w:type="dxa"/>
              <w:left w:w="0" w:type="dxa"/>
              <w:bottom w:w="0" w:type="dxa"/>
              <w:right w:w="0" w:type="dxa"/>
            </w:tcMar>
          </w:tcPr>
          <w:p>
            <w:r>
              <w:rPr>
                <w:rFonts w:ascii="原版宋体" w:hAnsi="原版宋体" w:eastAsia="原版宋体" w:cs="原版宋体"/>
                <w:b/>
                <w:color w:val="000000"/>
                <w:sz w:val="30"/>
              </w:rPr>
              <w:t>一、报告期内产品发行及到期情况</w:t>
            </w: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700" w:hRule="exact"/>
        </w:trPr>
        <w:tc>
          <w:tcPr>
            <w:tcW w:w="980" w:type="dxa"/>
          </w:tcPr>
          <w:p>
            <w:pPr>
              <w:pStyle w:val="6"/>
            </w:pPr>
          </w:p>
        </w:tc>
        <w:tc>
          <w:tcPr>
            <w:tcW w:w="40" w:type="dxa"/>
          </w:tcPr>
          <w:p>
            <w:pPr>
              <w:pStyle w:val="6"/>
            </w:pPr>
          </w:p>
        </w:tc>
        <w:tc>
          <w:tcPr>
            <w:tcW w:w="8880" w:type="dxa"/>
            <w:gridSpan w:val="14"/>
            <w:tcMar>
              <w:top w:w="0" w:type="dxa"/>
              <w:left w:w="0" w:type="dxa"/>
              <w:bottom w:w="0" w:type="dxa"/>
              <w:right w:w="0" w:type="dxa"/>
            </w:tcMar>
          </w:tcPr>
          <w:p>
            <w:r>
              <w:rPr>
                <w:rFonts w:ascii="原版宋体" w:hAnsi="原版宋体" w:eastAsia="原版宋体" w:cs="原版宋体"/>
                <w:color w:val="000000"/>
                <w:sz w:val="24"/>
              </w:rPr>
              <w:t xml:space="preserve">    2021年7月1日至2021年12月31日，合计发行理财产品</w:t>
            </w:r>
            <w:r>
              <w:rPr>
                <w:rFonts w:hint="eastAsia" w:ascii="原版宋体" w:hAnsi="原版宋体" w:eastAsia="原版宋体" w:cs="原版宋体"/>
                <w:color w:val="000000"/>
                <w:sz w:val="24"/>
                <w:lang w:val="en-US" w:eastAsia="zh-CN"/>
              </w:rPr>
              <w:t>24</w:t>
            </w:r>
            <w:r>
              <w:rPr>
                <w:rFonts w:ascii="原版宋体" w:hAnsi="原版宋体" w:eastAsia="原版宋体" w:cs="原版宋体"/>
                <w:color w:val="000000"/>
                <w:sz w:val="24"/>
              </w:rPr>
              <w:t>款，产品实际募集规模合计14827</w:t>
            </w:r>
            <w:r>
              <w:rPr>
                <w:rFonts w:hint="eastAsia" w:ascii="原版宋体" w:hAnsi="原版宋体" w:eastAsia="原版宋体" w:cs="原版宋体"/>
                <w:color w:val="000000"/>
                <w:sz w:val="24"/>
                <w:lang w:val="en-US" w:eastAsia="zh-CN"/>
              </w:rPr>
              <w:t>.10</w:t>
            </w:r>
            <w:r>
              <w:rPr>
                <w:rFonts w:ascii="原版宋体" w:hAnsi="原版宋体" w:eastAsia="原版宋体" w:cs="原版宋体"/>
                <w:color w:val="000000"/>
                <w:sz w:val="24"/>
              </w:rPr>
              <w:t>万元。具体发行情况如下：</w:t>
            </w:r>
          </w:p>
        </w:tc>
        <w:tc>
          <w:tcPr>
            <w:tcW w:w="1340" w:type="dxa"/>
            <w:gridSpan w:val="4"/>
          </w:tcPr>
          <w:p>
            <w:pPr>
              <w:pStyle w:val="6"/>
            </w:pPr>
          </w:p>
        </w:tc>
      </w:tr>
      <w:tr>
        <w:tblPrEx>
          <w:tblLayout w:type="fixed"/>
          <w:tblCellMar>
            <w:top w:w="0" w:type="dxa"/>
            <w:left w:w="10" w:type="dxa"/>
            <w:bottom w:w="0" w:type="dxa"/>
            <w:right w:w="10" w:type="dxa"/>
          </w:tblCellMar>
        </w:tblPrEx>
        <w:trPr>
          <w:trHeight w:val="200" w:hRule="exact"/>
        </w:trPr>
        <w:tc>
          <w:tcPr>
            <w:tcW w:w="980" w:type="dxa"/>
          </w:tcPr>
          <w:p>
            <w:pPr>
              <w:pStyle w:val="6"/>
            </w:pPr>
          </w:p>
        </w:tc>
        <w:tc>
          <w:tcPr>
            <w:tcW w:w="40" w:type="dxa"/>
          </w:tcPr>
          <w:p>
            <w:pPr>
              <w:pStyle w:val="6"/>
            </w:pPr>
          </w:p>
        </w:tc>
        <w:tc>
          <w:tcPr>
            <w:tcW w:w="2600" w:type="dxa"/>
            <w:gridSpan w:val="3"/>
          </w:tcPr>
          <w:p>
            <w:pPr>
              <w:pStyle w:val="6"/>
            </w:pPr>
          </w:p>
        </w:tc>
        <w:tc>
          <w:tcPr>
            <w:tcW w:w="40" w:type="dxa"/>
          </w:tcPr>
          <w:p>
            <w:pPr>
              <w:pStyle w:val="6"/>
            </w:pPr>
          </w:p>
        </w:tc>
        <w:tc>
          <w:tcPr>
            <w:tcW w:w="1400" w:type="dxa"/>
            <w:gridSpan w:val="2"/>
          </w:tcPr>
          <w:p>
            <w:pPr>
              <w:pStyle w:val="6"/>
            </w:pPr>
          </w:p>
        </w:tc>
        <w:tc>
          <w:tcPr>
            <w:tcW w:w="1580" w:type="dxa"/>
            <w:gridSpan w:val="2"/>
          </w:tcPr>
          <w:p>
            <w:pPr>
              <w:pStyle w:val="6"/>
            </w:pPr>
          </w:p>
        </w:tc>
        <w:tc>
          <w:tcPr>
            <w:tcW w:w="40" w:type="dxa"/>
          </w:tcPr>
          <w:p>
            <w:pPr>
              <w:pStyle w:val="6"/>
            </w:pPr>
          </w:p>
        </w:tc>
        <w:tc>
          <w:tcPr>
            <w:tcW w:w="800" w:type="dxa"/>
            <w:gridSpan w:val="2"/>
          </w:tcPr>
          <w:p>
            <w:pPr>
              <w:pStyle w:val="6"/>
            </w:pPr>
          </w:p>
        </w:tc>
        <w:tc>
          <w:tcPr>
            <w:tcW w:w="2380" w:type="dxa"/>
            <w:gridSpan w:val="2"/>
          </w:tcPr>
          <w:p>
            <w:pPr>
              <w:pStyle w:val="6"/>
            </w:pP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440" w:hRule="exact"/>
        </w:trPr>
        <w:tc>
          <w:tcPr>
            <w:tcW w:w="980" w:type="dxa"/>
          </w:tcPr>
          <w:p>
            <w:pPr>
              <w:pStyle w:val="6"/>
            </w:pPr>
          </w:p>
        </w:tc>
        <w:tc>
          <w:tcPr>
            <w:tcW w:w="8920" w:type="dxa"/>
            <w:gridSpan w:val="15"/>
            <w:tcMar>
              <w:top w:w="0" w:type="dxa"/>
              <w:left w:w="0" w:type="dxa"/>
              <w:bottom w:w="0" w:type="dxa"/>
              <w:right w:w="0" w:type="dxa"/>
            </w:tcMar>
            <w:vAlign w:val="center"/>
          </w:tcPr>
          <w:p>
            <w:pPr>
              <w:spacing w:line="360" w:lineRule="auto"/>
              <w:jc w:val="right"/>
            </w:pPr>
            <w:r>
              <w:rPr>
                <w:rFonts w:ascii="原版宋体" w:hAnsi="原版宋体" w:eastAsia="原版宋体" w:cs="原版宋体"/>
                <w:b/>
                <w:color w:val="000000"/>
                <w:sz w:val="22"/>
              </w:rPr>
              <w:t>单位：人民币（万元）</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产品类型</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产品数量</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产品金额</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固定收益类</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Theme="minorEastAsia"/>
                <w:lang w:val="en-US" w:eastAsia="zh-CN"/>
              </w:rPr>
            </w:pPr>
            <w:r>
              <w:rPr>
                <w:rFonts w:hint="eastAsia" w:ascii="原版宋体" w:hAnsi="原版宋体" w:eastAsia="原版宋体" w:cs="原版宋体"/>
                <w:color w:val="000000"/>
                <w:sz w:val="24"/>
                <w:lang w:val="en-US" w:eastAsia="zh-CN"/>
              </w:rPr>
              <w:t>24</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原版宋体"/>
                <w:lang w:val="en-US" w:eastAsia="zh-CN"/>
              </w:rPr>
            </w:pPr>
            <w:r>
              <w:rPr>
                <w:rFonts w:hint="eastAsia" w:ascii="原版宋体" w:hAnsi="原版宋体" w:eastAsia="原版宋体" w:cs="原版宋体"/>
                <w:color w:val="000000"/>
                <w:sz w:val="24"/>
                <w:lang w:val="en-US" w:eastAsia="zh-CN"/>
              </w:rPr>
              <w:t>1</w:t>
            </w:r>
            <w:r>
              <w:rPr>
                <w:rFonts w:ascii="原版宋体" w:hAnsi="原版宋体" w:eastAsia="原版宋体" w:cs="原版宋体"/>
                <w:color w:val="000000"/>
                <w:sz w:val="24"/>
              </w:rPr>
              <w:t>4827</w:t>
            </w:r>
            <w:r>
              <w:rPr>
                <w:rFonts w:hint="eastAsia" w:ascii="原版宋体" w:hAnsi="原版宋体" w:eastAsia="原版宋体" w:cs="原版宋体"/>
                <w:color w:val="000000"/>
                <w:sz w:val="24"/>
                <w:lang w:val="en-US" w:eastAsia="zh-CN"/>
              </w:rPr>
              <w:t>.10</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混合类</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权益类</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商品及金融衍生品类</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合计</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Theme="minorEastAsia"/>
                <w:lang w:val="en-US" w:eastAsia="zh-CN"/>
              </w:rPr>
            </w:pPr>
            <w:r>
              <w:rPr>
                <w:rFonts w:hint="eastAsia" w:ascii="原版宋体" w:hAnsi="原版宋体" w:eastAsia="原版宋体" w:cs="原版宋体"/>
                <w:color w:val="000000"/>
                <w:sz w:val="24"/>
                <w:lang w:val="en-US" w:eastAsia="zh-CN"/>
              </w:rPr>
              <w:t>24</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原版宋体"/>
                <w:lang w:val="en-US" w:eastAsia="zh-CN"/>
              </w:rPr>
            </w:pPr>
            <w:r>
              <w:rPr>
                <w:rFonts w:hint="eastAsia" w:ascii="原版宋体" w:hAnsi="原版宋体" w:eastAsia="原版宋体" w:cs="原版宋体"/>
                <w:color w:val="000000"/>
                <w:sz w:val="24"/>
                <w:lang w:val="en-US" w:eastAsia="zh-CN"/>
              </w:rPr>
              <w:t>1</w:t>
            </w:r>
            <w:r>
              <w:rPr>
                <w:rFonts w:ascii="原版宋体" w:hAnsi="原版宋体" w:eastAsia="原版宋体" w:cs="原版宋体"/>
                <w:color w:val="000000"/>
                <w:sz w:val="24"/>
              </w:rPr>
              <w:t>4827</w:t>
            </w:r>
            <w:r>
              <w:rPr>
                <w:rFonts w:hint="eastAsia" w:ascii="原版宋体" w:hAnsi="原版宋体" w:eastAsia="原版宋体" w:cs="原版宋体"/>
                <w:color w:val="000000"/>
                <w:sz w:val="24"/>
                <w:lang w:val="en-US" w:eastAsia="zh-CN"/>
              </w:rPr>
              <w:t>.10</w:t>
            </w:r>
          </w:p>
        </w:tc>
        <w:tc>
          <w:tcPr>
            <w:tcW w:w="1340" w:type="dxa"/>
            <w:gridSpan w:val="4"/>
          </w:tcPr>
          <w:p>
            <w:pPr>
              <w:pStyle w:val="6"/>
            </w:pPr>
          </w:p>
        </w:tc>
      </w:tr>
      <w:tr>
        <w:tblPrEx>
          <w:tblLayout w:type="fixed"/>
          <w:tblCellMar>
            <w:top w:w="0" w:type="dxa"/>
            <w:left w:w="10" w:type="dxa"/>
            <w:bottom w:w="0" w:type="dxa"/>
            <w:right w:w="10" w:type="dxa"/>
          </w:tblCellMar>
        </w:tblPrEx>
        <w:trPr>
          <w:trHeight w:val="360" w:hRule="exact"/>
        </w:trPr>
        <w:tc>
          <w:tcPr>
            <w:tcW w:w="980" w:type="dxa"/>
          </w:tcPr>
          <w:p>
            <w:pPr>
              <w:pStyle w:val="6"/>
            </w:pPr>
          </w:p>
        </w:tc>
        <w:tc>
          <w:tcPr>
            <w:tcW w:w="40" w:type="dxa"/>
          </w:tcPr>
          <w:p>
            <w:pPr>
              <w:pStyle w:val="6"/>
            </w:pPr>
          </w:p>
        </w:tc>
        <w:tc>
          <w:tcPr>
            <w:tcW w:w="2600" w:type="dxa"/>
            <w:gridSpan w:val="3"/>
          </w:tcPr>
          <w:p>
            <w:pPr>
              <w:pStyle w:val="6"/>
            </w:pPr>
          </w:p>
        </w:tc>
        <w:tc>
          <w:tcPr>
            <w:tcW w:w="40" w:type="dxa"/>
          </w:tcPr>
          <w:p>
            <w:pPr>
              <w:pStyle w:val="6"/>
            </w:pPr>
          </w:p>
        </w:tc>
        <w:tc>
          <w:tcPr>
            <w:tcW w:w="1400" w:type="dxa"/>
            <w:gridSpan w:val="2"/>
          </w:tcPr>
          <w:p>
            <w:pPr>
              <w:pStyle w:val="6"/>
            </w:pPr>
          </w:p>
        </w:tc>
        <w:tc>
          <w:tcPr>
            <w:tcW w:w="1580" w:type="dxa"/>
            <w:gridSpan w:val="2"/>
          </w:tcPr>
          <w:p>
            <w:pPr>
              <w:pStyle w:val="6"/>
            </w:pPr>
          </w:p>
        </w:tc>
        <w:tc>
          <w:tcPr>
            <w:tcW w:w="40" w:type="dxa"/>
          </w:tcPr>
          <w:p>
            <w:pPr>
              <w:pStyle w:val="6"/>
            </w:pPr>
          </w:p>
        </w:tc>
        <w:tc>
          <w:tcPr>
            <w:tcW w:w="800" w:type="dxa"/>
            <w:gridSpan w:val="2"/>
          </w:tcPr>
          <w:p>
            <w:pPr>
              <w:pStyle w:val="6"/>
            </w:pPr>
          </w:p>
        </w:tc>
        <w:tc>
          <w:tcPr>
            <w:tcW w:w="2380" w:type="dxa"/>
            <w:gridSpan w:val="2"/>
          </w:tcPr>
          <w:p>
            <w:pPr>
              <w:pStyle w:val="6"/>
            </w:pP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700" w:hRule="exact"/>
        </w:trPr>
        <w:tc>
          <w:tcPr>
            <w:tcW w:w="980" w:type="dxa"/>
          </w:tcPr>
          <w:p>
            <w:pPr>
              <w:pStyle w:val="6"/>
            </w:pPr>
          </w:p>
        </w:tc>
        <w:tc>
          <w:tcPr>
            <w:tcW w:w="40" w:type="dxa"/>
          </w:tcPr>
          <w:p>
            <w:pPr>
              <w:pStyle w:val="6"/>
            </w:pPr>
          </w:p>
        </w:tc>
        <w:tc>
          <w:tcPr>
            <w:tcW w:w="8880" w:type="dxa"/>
            <w:gridSpan w:val="14"/>
            <w:tcMar>
              <w:top w:w="0" w:type="dxa"/>
              <w:left w:w="0" w:type="dxa"/>
              <w:bottom w:w="0" w:type="dxa"/>
              <w:right w:w="0" w:type="dxa"/>
            </w:tcMar>
          </w:tcPr>
          <w:p>
            <w:r>
              <w:rPr>
                <w:rFonts w:ascii="原版宋体" w:hAnsi="原版宋体" w:eastAsia="原版宋体" w:cs="原版宋体"/>
                <w:color w:val="000000"/>
                <w:sz w:val="24"/>
              </w:rPr>
              <w:t xml:space="preserve">    2021年7月1日至2021年12月31日，合计到期理财产品1</w:t>
            </w:r>
            <w:r>
              <w:rPr>
                <w:rFonts w:hint="eastAsia" w:ascii="原版宋体" w:hAnsi="原版宋体" w:eastAsia="原版宋体" w:cs="原版宋体"/>
                <w:color w:val="000000"/>
                <w:sz w:val="24"/>
                <w:lang w:val="en-US" w:eastAsia="zh-CN"/>
              </w:rPr>
              <w:t>8</w:t>
            </w:r>
            <w:r>
              <w:rPr>
                <w:rFonts w:ascii="原版宋体" w:hAnsi="原版宋体" w:eastAsia="原版宋体" w:cs="原版宋体"/>
                <w:color w:val="000000"/>
                <w:sz w:val="24"/>
              </w:rPr>
              <w:t>款，产品规模合计</w:t>
            </w:r>
            <w:r>
              <w:rPr>
                <w:rFonts w:hint="eastAsia" w:ascii="原版宋体" w:hAnsi="原版宋体" w:eastAsia="原版宋体" w:cs="原版宋体"/>
                <w:color w:val="000000"/>
                <w:sz w:val="24"/>
                <w:lang w:val="en-US" w:eastAsia="zh-CN"/>
              </w:rPr>
              <w:t>96487.70</w:t>
            </w:r>
            <w:r>
              <w:rPr>
                <w:rFonts w:ascii="原版宋体" w:hAnsi="原版宋体" w:eastAsia="原版宋体" w:cs="原版宋体"/>
                <w:color w:val="000000"/>
                <w:sz w:val="24"/>
              </w:rPr>
              <w:t>万元，兑付客户收益</w:t>
            </w:r>
            <w:r>
              <w:rPr>
                <w:rFonts w:hint="eastAsia" w:ascii="原版宋体" w:hAnsi="原版宋体" w:eastAsia="原版宋体" w:cs="原版宋体"/>
                <w:color w:val="000000"/>
                <w:sz w:val="24"/>
                <w:lang w:val="en-US" w:eastAsia="zh-CN"/>
              </w:rPr>
              <w:t>1463.22</w:t>
            </w:r>
            <w:r>
              <w:rPr>
                <w:rFonts w:ascii="原版宋体" w:hAnsi="原版宋体" w:eastAsia="原版宋体" w:cs="原版宋体"/>
                <w:color w:val="000000"/>
                <w:sz w:val="24"/>
              </w:rPr>
              <w:t>万元。具体到期情况如下：</w:t>
            </w:r>
          </w:p>
        </w:tc>
        <w:tc>
          <w:tcPr>
            <w:tcW w:w="1340" w:type="dxa"/>
            <w:gridSpan w:val="4"/>
          </w:tcPr>
          <w:p>
            <w:pPr>
              <w:pStyle w:val="6"/>
            </w:pPr>
          </w:p>
        </w:tc>
      </w:tr>
      <w:tr>
        <w:tblPrEx>
          <w:tblLayout w:type="fixed"/>
          <w:tblCellMar>
            <w:top w:w="0" w:type="dxa"/>
            <w:left w:w="10" w:type="dxa"/>
            <w:bottom w:w="0" w:type="dxa"/>
            <w:right w:w="10" w:type="dxa"/>
          </w:tblCellMar>
        </w:tblPrEx>
        <w:trPr>
          <w:trHeight w:val="200" w:hRule="exact"/>
        </w:trPr>
        <w:tc>
          <w:tcPr>
            <w:tcW w:w="980" w:type="dxa"/>
          </w:tcPr>
          <w:p>
            <w:pPr>
              <w:pStyle w:val="6"/>
            </w:pPr>
          </w:p>
        </w:tc>
        <w:tc>
          <w:tcPr>
            <w:tcW w:w="40" w:type="dxa"/>
          </w:tcPr>
          <w:p>
            <w:pPr>
              <w:pStyle w:val="6"/>
            </w:pPr>
          </w:p>
        </w:tc>
        <w:tc>
          <w:tcPr>
            <w:tcW w:w="2600" w:type="dxa"/>
            <w:gridSpan w:val="3"/>
          </w:tcPr>
          <w:p>
            <w:pPr>
              <w:pStyle w:val="6"/>
            </w:pPr>
          </w:p>
        </w:tc>
        <w:tc>
          <w:tcPr>
            <w:tcW w:w="40" w:type="dxa"/>
          </w:tcPr>
          <w:p>
            <w:pPr>
              <w:pStyle w:val="6"/>
            </w:pPr>
          </w:p>
        </w:tc>
        <w:tc>
          <w:tcPr>
            <w:tcW w:w="1400" w:type="dxa"/>
            <w:gridSpan w:val="2"/>
          </w:tcPr>
          <w:p>
            <w:pPr>
              <w:pStyle w:val="6"/>
            </w:pPr>
          </w:p>
        </w:tc>
        <w:tc>
          <w:tcPr>
            <w:tcW w:w="1580" w:type="dxa"/>
            <w:gridSpan w:val="2"/>
          </w:tcPr>
          <w:p>
            <w:pPr>
              <w:pStyle w:val="6"/>
            </w:pPr>
          </w:p>
        </w:tc>
        <w:tc>
          <w:tcPr>
            <w:tcW w:w="40" w:type="dxa"/>
          </w:tcPr>
          <w:p>
            <w:pPr>
              <w:pStyle w:val="6"/>
            </w:pPr>
          </w:p>
        </w:tc>
        <w:tc>
          <w:tcPr>
            <w:tcW w:w="800" w:type="dxa"/>
            <w:gridSpan w:val="2"/>
          </w:tcPr>
          <w:p>
            <w:pPr>
              <w:pStyle w:val="6"/>
            </w:pPr>
          </w:p>
        </w:tc>
        <w:tc>
          <w:tcPr>
            <w:tcW w:w="2380" w:type="dxa"/>
            <w:gridSpan w:val="2"/>
          </w:tcPr>
          <w:p>
            <w:pPr>
              <w:pStyle w:val="6"/>
            </w:pP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440" w:hRule="exact"/>
        </w:trPr>
        <w:tc>
          <w:tcPr>
            <w:tcW w:w="980" w:type="dxa"/>
          </w:tcPr>
          <w:p>
            <w:pPr>
              <w:pStyle w:val="6"/>
            </w:pPr>
          </w:p>
        </w:tc>
        <w:tc>
          <w:tcPr>
            <w:tcW w:w="8920" w:type="dxa"/>
            <w:gridSpan w:val="15"/>
            <w:tcMar>
              <w:top w:w="0" w:type="dxa"/>
              <w:left w:w="0" w:type="dxa"/>
              <w:bottom w:w="0" w:type="dxa"/>
              <w:right w:w="0" w:type="dxa"/>
            </w:tcMar>
            <w:vAlign w:val="center"/>
          </w:tcPr>
          <w:p>
            <w:pPr>
              <w:spacing w:line="360" w:lineRule="auto"/>
              <w:jc w:val="right"/>
            </w:pPr>
            <w:r>
              <w:rPr>
                <w:rFonts w:ascii="原版宋体" w:hAnsi="原版宋体" w:eastAsia="原版宋体" w:cs="原版宋体"/>
                <w:b/>
                <w:color w:val="000000"/>
                <w:sz w:val="22"/>
              </w:rPr>
              <w:t>单位：人民币（万元）</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产品类型</w:t>
            </w:r>
          </w:p>
        </w:tc>
        <w:tc>
          <w:tcPr>
            <w:tcW w:w="14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产品数量</w:t>
            </w:r>
          </w:p>
        </w:tc>
        <w:tc>
          <w:tcPr>
            <w:tcW w:w="24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产品金额</w:t>
            </w:r>
          </w:p>
        </w:tc>
        <w:tc>
          <w:tcPr>
            <w:tcW w:w="24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兑付客户收益</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固定收益类</w:t>
            </w:r>
          </w:p>
        </w:tc>
        <w:tc>
          <w:tcPr>
            <w:tcW w:w="14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eastAsia" w:eastAsia="原版宋体"/>
                <w:lang w:eastAsia="zh-CN"/>
              </w:rPr>
            </w:pPr>
            <w:r>
              <w:rPr>
                <w:rFonts w:ascii="原版宋体" w:hAnsi="原版宋体" w:eastAsia="原版宋体" w:cs="原版宋体"/>
                <w:color w:val="000000"/>
                <w:sz w:val="24"/>
              </w:rPr>
              <w:t>1</w:t>
            </w:r>
            <w:r>
              <w:rPr>
                <w:rFonts w:hint="eastAsia" w:ascii="原版宋体" w:hAnsi="原版宋体" w:eastAsia="原版宋体" w:cs="原版宋体"/>
                <w:color w:val="000000"/>
                <w:sz w:val="24"/>
                <w:lang w:val="en-US" w:eastAsia="zh-CN"/>
              </w:rPr>
              <w:t>8</w:t>
            </w:r>
          </w:p>
        </w:tc>
        <w:tc>
          <w:tcPr>
            <w:tcW w:w="24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原版宋体"/>
                <w:lang w:val="en-US" w:eastAsia="zh-CN"/>
              </w:rPr>
            </w:pPr>
            <w:r>
              <w:rPr>
                <w:rFonts w:hint="eastAsia" w:ascii="原版宋体" w:hAnsi="原版宋体" w:eastAsia="原版宋体" w:cs="原版宋体"/>
                <w:color w:val="000000"/>
                <w:sz w:val="24"/>
                <w:lang w:val="en-US" w:eastAsia="zh-CN"/>
              </w:rPr>
              <w:t>96</w:t>
            </w:r>
            <w:r>
              <w:rPr>
                <w:rFonts w:ascii="原版宋体" w:hAnsi="原版宋体" w:eastAsia="原版宋体" w:cs="原版宋体"/>
                <w:color w:val="000000"/>
                <w:sz w:val="24"/>
              </w:rPr>
              <w:t>,</w:t>
            </w:r>
            <w:r>
              <w:rPr>
                <w:rFonts w:hint="eastAsia" w:ascii="原版宋体" w:hAnsi="原版宋体" w:eastAsia="原版宋体" w:cs="原版宋体"/>
                <w:color w:val="000000"/>
                <w:sz w:val="24"/>
                <w:lang w:val="en-US" w:eastAsia="zh-CN"/>
              </w:rPr>
              <w:t>488</w:t>
            </w:r>
          </w:p>
        </w:tc>
        <w:tc>
          <w:tcPr>
            <w:tcW w:w="24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Theme="minorEastAsia"/>
                <w:lang w:val="en-US" w:eastAsia="zh-CN"/>
              </w:rPr>
            </w:pPr>
            <w:r>
              <w:rPr>
                <w:rFonts w:hint="eastAsia" w:ascii="原版宋体" w:hAnsi="原版宋体" w:eastAsia="原版宋体" w:cs="原版宋体"/>
                <w:color w:val="000000"/>
                <w:sz w:val="24"/>
                <w:lang w:val="en-US" w:eastAsia="zh-CN"/>
              </w:rPr>
              <w:t>1463.22</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混合类</w:t>
            </w:r>
          </w:p>
        </w:tc>
        <w:tc>
          <w:tcPr>
            <w:tcW w:w="14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4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4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权益类</w:t>
            </w:r>
          </w:p>
        </w:tc>
        <w:tc>
          <w:tcPr>
            <w:tcW w:w="14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4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4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商品及金融衍生品类</w:t>
            </w:r>
          </w:p>
        </w:tc>
        <w:tc>
          <w:tcPr>
            <w:tcW w:w="14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4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4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合计</w:t>
            </w:r>
          </w:p>
        </w:tc>
        <w:tc>
          <w:tcPr>
            <w:tcW w:w="14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17</w:t>
            </w:r>
          </w:p>
        </w:tc>
        <w:tc>
          <w:tcPr>
            <w:tcW w:w="24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hint="eastAsia" w:ascii="原版宋体" w:hAnsi="原版宋体" w:eastAsia="原版宋体" w:cs="原版宋体"/>
                <w:color w:val="000000"/>
                <w:sz w:val="24"/>
                <w:lang w:val="en-US" w:eastAsia="zh-CN"/>
              </w:rPr>
              <w:t>96</w:t>
            </w:r>
            <w:r>
              <w:rPr>
                <w:rFonts w:ascii="原版宋体" w:hAnsi="原版宋体" w:eastAsia="原版宋体" w:cs="原版宋体"/>
                <w:color w:val="000000"/>
                <w:sz w:val="24"/>
              </w:rPr>
              <w:t>,</w:t>
            </w:r>
            <w:r>
              <w:rPr>
                <w:rFonts w:hint="eastAsia" w:ascii="原版宋体" w:hAnsi="原版宋体" w:eastAsia="原版宋体" w:cs="原版宋体"/>
                <w:color w:val="000000"/>
                <w:sz w:val="24"/>
                <w:lang w:val="en-US" w:eastAsia="zh-CN"/>
              </w:rPr>
              <w:t>488</w:t>
            </w:r>
          </w:p>
        </w:tc>
        <w:tc>
          <w:tcPr>
            <w:tcW w:w="24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lang w:val="en-US"/>
              </w:rPr>
            </w:pPr>
            <w:r>
              <w:rPr>
                <w:rFonts w:hint="eastAsia" w:ascii="原版宋体" w:hAnsi="原版宋体" w:eastAsia="原版宋体" w:cs="原版宋体"/>
                <w:color w:val="000000"/>
                <w:sz w:val="24"/>
                <w:lang w:val="en-US" w:eastAsia="zh-CN"/>
              </w:rPr>
              <w:t>1463.22</w:t>
            </w:r>
          </w:p>
        </w:tc>
        <w:tc>
          <w:tcPr>
            <w:tcW w:w="1340" w:type="dxa"/>
            <w:gridSpan w:val="4"/>
          </w:tcPr>
          <w:p>
            <w:pPr>
              <w:pStyle w:val="6"/>
            </w:pPr>
          </w:p>
        </w:tc>
      </w:tr>
      <w:tr>
        <w:tblPrEx>
          <w:tblLayout w:type="fixed"/>
          <w:tblCellMar>
            <w:top w:w="0" w:type="dxa"/>
            <w:left w:w="10" w:type="dxa"/>
            <w:bottom w:w="0" w:type="dxa"/>
            <w:right w:w="10" w:type="dxa"/>
          </w:tblCellMar>
        </w:tblPrEx>
        <w:trPr>
          <w:trHeight w:val="460" w:hRule="exact"/>
        </w:trPr>
        <w:tc>
          <w:tcPr>
            <w:tcW w:w="980" w:type="dxa"/>
          </w:tcPr>
          <w:p>
            <w:pPr>
              <w:pStyle w:val="6"/>
            </w:pPr>
          </w:p>
        </w:tc>
        <w:tc>
          <w:tcPr>
            <w:tcW w:w="40" w:type="dxa"/>
          </w:tcPr>
          <w:p>
            <w:pPr>
              <w:pStyle w:val="6"/>
            </w:pPr>
          </w:p>
        </w:tc>
        <w:tc>
          <w:tcPr>
            <w:tcW w:w="2600" w:type="dxa"/>
            <w:gridSpan w:val="3"/>
          </w:tcPr>
          <w:p>
            <w:pPr>
              <w:pStyle w:val="6"/>
            </w:pPr>
          </w:p>
        </w:tc>
        <w:tc>
          <w:tcPr>
            <w:tcW w:w="40" w:type="dxa"/>
          </w:tcPr>
          <w:p>
            <w:pPr>
              <w:pStyle w:val="6"/>
            </w:pPr>
          </w:p>
        </w:tc>
        <w:tc>
          <w:tcPr>
            <w:tcW w:w="1400" w:type="dxa"/>
            <w:gridSpan w:val="2"/>
          </w:tcPr>
          <w:p>
            <w:pPr>
              <w:pStyle w:val="6"/>
            </w:pPr>
          </w:p>
        </w:tc>
        <w:tc>
          <w:tcPr>
            <w:tcW w:w="1580" w:type="dxa"/>
            <w:gridSpan w:val="2"/>
          </w:tcPr>
          <w:p>
            <w:pPr>
              <w:pStyle w:val="6"/>
            </w:pPr>
          </w:p>
        </w:tc>
        <w:tc>
          <w:tcPr>
            <w:tcW w:w="40" w:type="dxa"/>
          </w:tcPr>
          <w:p>
            <w:pPr>
              <w:pStyle w:val="6"/>
            </w:pPr>
          </w:p>
        </w:tc>
        <w:tc>
          <w:tcPr>
            <w:tcW w:w="800" w:type="dxa"/>
            <w:gridSpan w:val="2"/>
          </w:tcPr>
          <w:p>
            <w:pPr>
              <w:pStyle w:val="6"/>
            </w:pPr>
          </w:p>
        </w:tc>
        <w:tc>
          <w:tcPr>
            <w:tcW w:w="2380" w:type="dxa"/>
            <w:gridSpan w:val="2"/>
          </w:tcPr>
          <w:p>
            <w:pPr>
              <w:pStyle w:val="6"/>
            </w:pP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500" w:hRule="exact"/>
        </w:trPr>
        <w:tc>
          <w:tcPr>
            <w:tcW w:w="980" w:type="dxa"/>
          </w:tcPr>
          <w:p>
            <w:pPr>
              <w:pStyle w:val="6"/>
            </w:pPr>
          </w:p>
        </w:tc>
        <w:tc>
          <w:tcPr>
            <w:tcW w:w="8920" w:type="dxa"/>
            <w:gridSpan w:val="15"/>
            <w:tcMar>
              <w:top w:w="0" w:type="dxa"/>
              <w:left w:w="0" w:type="dxa"/>
              <w:bottom w:w="0" w:type="dxa"/>
              <w:right w:w="0" w:type="dxa"/>
            </w:tcMar>
          </w:tcPr>
          <w:p>
            <w:r>
              <w:rPr>
                <w:rFonts w:ascii="原版宋体" w:hAnsi="原版宋体" w:eastAsia="原版宋体" w:cs="原版宋体"/>
                <w:b/>
                <w:color w:val="000000"/>
                <w:sz w:val="30"/>
              </w:rPr>
              <w:t>二、</w:t>
            </w:r>
            <w:r>
              <w:rPr>
                <w:rFonts w:ascii="原版宋体" w:hAnsi="原版宋体" w:eastAsia="原版宋体" w:cs="原版宋体"/>
                <w:b/>
                <w:color w:val="000000"/>
                <w:sz w:val="30"/>
              </w:rPr>
              <w:tab/>
            </w:r>
            <w:r>
              <w:rPr>
                <w:rFonts w:ascii="原版宋体" w:hAnsi="原版宋体" w:eastAsia="原版宋体" w:cs="原版宋体"/>
                <w:b/>
                <w:color w:val="000000"/>
                <w:sz w:val="30"/>
              </w:rPr>
              <w:t>报告期末续存理财产品情况</w:t>
            </w:r>
          </w:p>
        </w:tc>
        <w:tc>
          <w:tcPr>
            <w:tcW w:w="1340" w:type="dxa"/>
            <w:gridSpan w:val="4"/>
          </w:tcPr>
          <w:p>
            <w:pPr>
              <w:pStyle w:val="6"/>
            </w:pPr>
          </w:p>
        </w:tc>
      </w:tr>
      <w:tr>
        <w:tblPrEx>
          <w:tblLayout w:type="fixed"/>
          <w:tblCellMar>
            <w:top w:w="0" w:type="dxa"/>
            <w:left w:w="10" w:type="dxa"/>
            <w:bottom w:w="0" w:type="dxa"/>
            <w:right w:w="10" w:type="dxa"/>
          </w:tblCellMar>
        </w:tblPrEx>
        <w:trPr>
          <w:trHeight w:val="700" w:hRule="exact"/>
        </w:trPr>
        <w:tc>
          <w:tcPr>
            <w:tcW w:w="980" w:type="dxa"/>
          </w:tcPr>
          <w:p>
            <w:pPr>
              <w:pStyle w:val="6"/>
            </w:pPr>
          </w:p>
        </w:tc>
        <w:tc>
          <w:tcPr>
            <w:tcW w:w="40" w:type="dxa"/>
          </w:tcPr>
          <w:p>
            <w:pPr>
              <w:pStyle w:val="6"/>
            </w:pPr>
          </w:p>
        </w:tc>
        <w:tc>
          <w:tcPr>
            <w:tcW w:w="8880" w:type="dxa"/>
            <w:gridSpan w:val="14"/>
            <w:tcMar>
              <w:top w:w="0" w:type="dxa"/>
              <w:left w:w="0" w:type="dxa"/>
              <w:bottom w:w="0" w:type="dxa"/>
              <w:right w:w="0" w:type="dxa"/>
            </w:tcMar>
          </w:tcPr>
          <w:p>
            <w:r>
              <w:rPr>
                <w:rFonts w:ascii="原版宋体" w:hAnsi="原版宋体" w:eastAsia="原版宋体" w:cs="原版宋体"/>
                <w:color w:val="000000"/>
                <w:sz w:val="24"/>
              </w:rPr>
              <w:t xml:space="preserve">    截至2021年12月31日，存续净值型理财产品34款，产品规模合计43,308万元。具体存续理财产品情况如下：</w:t>
            </w:r>
          </w:p>
        </w:tc>
        <w:tc>
          <w:tcPr>
            <w:tcW w:w="1340" w:type="dxa"/>
            <w:gridSpan w:val="4"/>
          </w:tcPr>
          <w:p>
            <w:pPr>
              <w:pStyle w:val="6"/>
            </w:pPr>
          </w:p>
        </w:tc>
      </w:tr>
      <w:tr>
        <w:tblPrEx>
          <w:tblLayout w:type="fixed"/>
          <w:tblCellMar>
            <w:top w:w="0" w:type="dxa"/>
            <w:left w:w="10" w:type="dxa"/>
            <w:bottom w:w="0" w:type="dxa"/>
            <w:right w:w="10" w:type="dxa"/>
          </w:tblCellMar>
        </w:tblPrEx>
        <w:trPr>
          <w:trHeight w:val="200" w:hRule="exact"/>
        </w:trPr>
        <w:tc>
          <w:tcPr>
            <w:tcW w:w="980" w:type="dxa"/>
          </w:tcPr>
          <w:p>
            <w:pPr>
              <w:pStyle w:val="6"/>
            </w:pPr>
          </w:p>
        </w:tc>
        <w:tc>
          <w:tcPr>
            <w:tcW w:w="40" w:type="dxa"/>
          </w:tcPr>
          <w:p>
            <w:pPr>
              <w:pStyle w:val="6"/>
            </w:pPr>
          </w:p>
        </w:tc>
        <w:tc>
          <w:tcPr>
            <w:tcW w:w="2600" w:type="dxa"/>
            <w:gridSpan w:val="3"/>
          </w:tcPr>
          <w:p>
            <w:pPr>
              <w:pStyle w:val="6"/>
            </w:pPr>
          </w:p>
        </w:tc>
        <w:tc>
          <w:tcPr>
            <w:tcW w:w="40" w:type="dxa"/>
          </w:tcPr>
          <w:p>
            <w:pPr>
              <w:pStyle w:val="6"/>
            </w:pPr>
          </w:p>
        </w:tc>
        <w:tc>
          <w:tcPr>
            <w:tcW w:w="1400" w:type="dxa"/>
            <w:gridSpan w:val="2"/>
          </w:tcPr>
          <w:p>
            <w:pPr>
              <w:pStyle w:val="6"/>
            </w:pPr>
          </w:p>
        </w:tc>
        <w:tc>
          <w:tcPr>
            <w:tcW w:w="1580" w:type="dxa"/>
            <w:gridSpan w:val="2"/>
          </w:tcPr>
          <w:p>
            <w:pPr>
              <w:pStyle w:val="6"/>
            </w:pPr>
          </w:p>
        </w:tc>
        <w:tc>
          <w:tcPr>
            <w:tcW w:w="40" w:type="dxa"/>
          </w:tcPr>
          <w:p>
            <w:pPr>
              <w:pStyle w:val="6"/>
            </w:pPr>
          </w:p>
        </w:tc>
        <w:tc>
          <w:tcPr>
            <w:tcW w:w="800" w:type="dxa"/>
            <w:gridSpan w:val="2"/>
          </w:tcPr>
          <w:p>
            <w:pPr>
              <w:pStyle w:val="6"/>
            </w:pPr>
          </w:p>
        </w:tc>
        <w:tc>
          <w:tcPr>
            <w:tcW w:w="2380" w:type="dxa"/>
            <w:gridSpan w:val="2"/>
          </w:tcPr>
          <w:p>
            <w:pPr>
              <w:pStyle w:val="6"/>
            </w:pP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440" w:hRule="exact"/>
        </w:trPr>
        <w:tc>
          <w:tcPr>
            <w:tcW w:w="980" w:type="dxa"/>
          </w:tcPr>
          <w:p>
            <w:pPr>
              <w:pStyle w:val="6"/>
            </w:pPr>
          </w:p>
        </w:tc>
        <w:tc>
          <w:tcPr>
            <w:tcW w:w="8920" w:type="dxa"/>
            <w:gridSpan w:val="15"/>
            <w:tcMar>
              <w:top w:w="0" w:type="dxa"/>
              <w:left w:w="0" w:type="dxa"/>
              <w:bottom w:w="0" w:type="dxa"/>
              <w:right w:w="0" w:type="dxa"/>
            </w:tcMar>
            <w:vAlign w:val="center"/>
          </w:tcPr>
          <w:p>
            <w:pPr>
              <w:spacing w:line="360" w:lineRule="auto"/>
              <w:jc w:val="right"/>
            </w:pPr>
            <w:r>
              <w:rPr>
                <w:rFonts w:ascii="原版宋体" w:hAnsi="原版宋体" w:eastAsia="原版宋体" w:cs="原版宋体"/>
                <w:b/>
                <w:color w:val="000000"/>
                <w:sz w:val="22"/>
              </w:rPr>
              <w:t>单位：人民币（万元）</w:t>
            </w: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产品类型</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产品数量</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产品金额</w:t>
            </w: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固定收益类</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34</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43,308</w:t>
            </w: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混合类</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权益类</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商品及金融衍生品类</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64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合计</w:t>
            </w:r>
          </w:p>
        </w:tc>
        <w:tc>
          <w:tcPr>
            <w:tcW w:w="3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34</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43,308</w:t>
            </w:r>
          </w:p>
        </w:tc>
        <w:tc>
          <w:tcPr>
            <w:tcW w:w="40" w:type="dxa"/>
          </w:tcPr>
          <w:p>
            <w:pPr>
              <w:pStyle w:val="6"/>
            </w:pPr>
          </w:p>
        </w:tc>
        <w:tc>
          <w:tcPr>
            <w:tcW w:w="1340" w:type="dxa"/>
            <w:gridSpan w:val="4"/>
          </w:tcPr>
          <w:p>
            <w:pPr>
              <w:pStyle w:val="6"/>
            </w:pPr>
          </w:p>
        </w:tc>
      </w:tr>
      <w:tr>
        <w:tblPrEx>
          <w:tblLayout w:type="fixed"/>
          <w:tblCellMar>
            <w:top w:w="0" w:type="dxa"/>
            <w:left w:w="10" w:type="dxa"/>
            <w:bottom w:w="0" w:type="dxa"/>
            <w:right w:w="10" w:type="dxa"/>
          </w:tblCellMar>
        </w:tblPrEx>
        <w:tc>
          <w:tcPr>
            <w:tcW w:w="980" w:type="dxa"/>
          </w:tcPr>
          <w:p>
            <w:pPr>
              <w:pStyle w:val="6"/>
              <w:pageBreakBefore/>
            </w:pPr>
            <w:bookmarkStart w:id="1" w:name="JR_PAGE_ANCHOR_0_2"/>
            <w:bookmarkEnd w:id="1"/>
          </w:p>
        </w:tc>
        <w:tc>
          <w:tcPr>
            <w:tcW w:w="40" w:type="dxa"/>
          </w:tcPr>
          <w:p>
            <w:pPr>
              <w:pStyle w:val="6"/>
            </w:pPr>
          </w:p>
        </w:tc>
        <w:tc>
          <w:tcPr>
            <w:tcW w:w="40" w:type="dxa"/>
          </w:tcPr>
          <w:p>
            <w:pPr>
              <w:pStyle w:val="6"/>
            </w:pPr>
          </w:p>
        </w:tc>
        <w:tc>
          <w:tcPr>
            <w:tcW w:w="2380" w:type="dxa"/>
          </w:tcPr>
          <w:p>
            <w:pPr>
              <w:pStyle w:val="6"/>
            </w:pPr>
          </w:p>
        </w:tc>
        <w:tc>
          <w:tcPr>
            <w:tcW w:w="620" w:type="dxa"/>
            <w:gridSpan w:val="3"/>
          </w:tcPr>
          <w:p>
            <w:pPr>
              <w:pStyle w:val="6"/>
            </w:pPr>
          </w:p>
        </w:tc>
        <w:tc>
          <w:tcPr>
            <w:tcW w:w="1400" w:type="dxa"/>
            <w:gridSpan w:val="2"/>
          </w:tcPr>
          <w:p>
            <w:pPr>
              <w:pStyle w:val="6"/>
            </w:pPr>
          </w:p>
        </w:tc>
        <w:tc>
          <w:tcPr>
            <w:tcW w:w="1220" w:type="dxa"/>
            <w:gridSpan w:val="2"/>
          </w:tcPr>
          <w:p>
            <w:pPr>
              <w:pStyle w:val="6"/>
            </w:pPr>
          </w:p>
        </w:tc>
        <w:tc>
          <w:tcPr>
            <w:tcW w:w="600" w:type="dxa"/>
          </w:tcPr>
          <w:p>
            <w:pPr>
              <w:pStyle w:val="6"/>
            </w:pPr>
          </w:p>
        </w:tc>
        <w:tc>
          <w:tcPr>
            <w:tcW w:w="1420" w:type="dxa"/>
            <w:gridSpan w:val="2"/>
          </w:tcPr>
          <w:p>
            <w:pPr>
              <w:pStyle w:val="6"/>
            </w:pPr>
          </w:p>
        </w:tc>
        <w:tc>
          <w:tcPr>
            <w:tcW w:w="1220" w:type="dxa"/>
            <w:gridSpan w:val="3"/>
          </w:tcPr>
          <w:p>
            <w:pPr>
              <w:pStyle w:val="6"/>
            </w:pP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500" w:hRule="exact"/>
        </w:trPr>
        <w:tc>
          <w:tcPr>
            <w:tcW w:w="980" w:type="dxa"/>
          </w:tcPr>
          <w:p>
            <w:pPr>
              <w:pStyle w:val="6"/>
            </w:pPr>
          </w:p>
        </w:tc>
        <w:tc>
          <w:tcPr>
            <w:tcW w:w="40" w:type="dxa"/>
          </w:tcPr>
          <w:p>
            <w:pPr>
              <w:pStyle w:val="6"/>
            </w:pPr>
          </w:p>
        </w:tc>
        <w:tc>
          <w:tcPr>
            <w:tcW w:w="8900" w:type="dxa"/>
            <w:gridSpan w:val="15"/>
            <w:tcMar>
              <w:top w:w="0" w:type="dxa"/>
              <w:left w:w="0" w:type="dxa"/>
              <w:bottom w:w="0" w:type="dxa"/>
              <w:right w:w="0" w:type="dxa"/>
            </w:tcMar>
          </w:tcPr>
          <w:p>
            <w:r>
              <w:rPr>
                <w:rFonts w:ascii="原版宋体" w:hAnsi="原版宋体" w:eastAsia="原版宋体" w:cs="原版宋体"/>
                <w:b/>
                <w:color w:val="000000"/>
                <w:sz w:val="30"/>
              </w:rPr>
              <w:t>三、理财产品结构及变动情况</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700" w:hRule="exact"/>
        </w:trPr>
        <w:tc>
          <w:tcPr>
            <w:tcW w:w="980" w:type="dxa"/>
          </w:tcPr>
          <w:p>
            <w:pPr>
              <w:pStyle w:val="6"/>
            </w:pPr>
          </w:p>
        </w:tc>
        <w:tc>
          <w:tcPr>
            <w:tcW w:w="40" w:type="dxa"/>
          </w:tcPr>
          <w:p>
            <w:pPr>
              <w:pStyle w:val="6"/>
            </w:pPr>
          </w:p>
        </w:tc>
        <w:tc>
          <w:tcPr>
            <w:tcW w:w="40" w:type="dxa"/>
          </w:tcPr>
          <w:p>
            <w:pPr>
              <w:pStyle w:val="6"/>
            </w:pPr>
          </w:p>
        </w:tc>
        <w:tc>
          <w:tcPr>
            <w:tcW w:w="8860" w:type="dxa"/>
            <w:gridSpan w:val="14"/>
            <w:tcMar>
              <w:top w:w="0" w:type="dxa"/>
              <w:left w:w="0" w:type="dxa"/>
              <w:bottom w:w="0" w:type="dxa"/>
              <w:right w:w="0" w:type="dxa"/>
            </w:tcMar>
          </w:tcPr>
          <w:p>
            <w:r>
              <w:rPr>
                <w:rFonts w:ascii="原版宋体" w:hAnsi="原版宋体" w:eastAsia="原版宋体" w:cs="原版宋体"/>
                <w:color w:val="000000"/>
                <w:sz w:val="24"/>
              </w:rPr>
              <w:t xml:space="preserve">    截至2021年12月31日，存续净值型理财产品相较上一披露期末结构及变动情况如下：</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200" w:hRule="exact"/>
        </w:trPr>
        <w:tc>
          <w:tcPr>
            <w:tcW w:w="980" w:type="dxa"/>
          </w:tcPr>
          <w:p>
            <w:pPr>
              <w:pStyle w:val="6"/>
            </w:pPr>
          </w:p>
        </w:tc>
        <w:tc>
          <w:tcPr>
            <w:tcW w:w="40" w:type="dxa"/>
          </w:tcPr>
          <w:p>
            <w:pPr>
              <w:pStyle w:val="6"/>
            </w:pPr>
          </w:p>
        </w:tc>
        <w:tc>
          <w:tcPr>
            <w:tcW w:w="40" w:type="dxa"/>
          </w:tcPr>
          <w:p>
            <w:pPr>
              <w:pStyle w:val="6"/>
            </w:pPr>
          </w:p>
        </w:tc>
        <w:tc>
          <w:tcPr>
            <w:tcW w:w="2380" w:type="dxa"/>
          </w:tcPr>
          <w:p>
            <w:pPr>
              <w:pStyle w:val="6"/>
            </w:pPr>
          </w:p>
        </w:tc>
        <w:tc>
          <w:tcPr>
            <w:tcW w:w="620" w:type="dxa"/>
            <w:gridSpan w:val="3"/>
          </w:tcPr>
          <w:p>
            <w:pPr>
              <w:pStyle w:val="6"/>
            </w:pPr>
          </w:p>
        </w:tc>
        <w:tc>
          <w:tcPr>
            <w:tcW w:w="1400" w:type="dxa"/>
            <w:gridSpan w:val="2"/>
          </w:tcPr>
          <w:p>
            <w:pPr>
              <w:pStyle w:val="6"/>
            </w:pPr>
          </w:p>
        </w:tc>
        <w:tc>
          <w:tcPr>
            <w:tcW w:w="1220" w:type="dxa"/>
            <w:gridSpan w:val="2"/>
          </w:tcPr>
          <w:p>
            <w:pPr>
              <w:pStyle w:val="6"/>
            </w:pPr>
          </w:p>
        </w:tc>
        <w:tc>
          <w:tcPr>
            <w:tcW w:w="600" w:type="dxa"/>
          </w:tcPr>
          <w:p>
            <w:pPr>
              <w:pStyle w:val="6"/>
            </w:pPr>
          </w:p>
        </w:tc>
        <w:tc>
          <w:tcPr>
            <w:tcW w:w="1420" w:type="dxa"/>
            <w:gridSpan w:val="2"/>
          </w:tcPr>
          <w:p>
            <w:pPr>
              <w:pStyle w:val="6"/>
            </w:pPr>
          </w:p>
        </w:tc>
        <w:tc>
          <w:tcPr>
            <w:tcW w:w="1220" w:type="dxa"/>
            <w:gridSpan w:val="3"/>
          </w:tcPr>
          <w:p>
            <w:pPr>
              <w:pStyle w:val="6"/>
            </w:pP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40" w:hRule="exact"/>
        </w:trPr>
        <w:tc>
          <w:tcPr>
            <w:tcW w:w="980" w:type="dxa"/>
          </w:tcPr>
          <w:p>
            <w:pPr>
              <w:pStyle w:val="6"/>
            </w:pPr>
          </w:p>
        </w:tc>
        <w:tc>
          <w:tcPr>
            <w:tcW w:w="40" w:type="dxa"/>
          </w:tcPr>
          <w:p>
            <w:pPr>
              <w:pStyle w:val="6"/>
            </w:pPr>
          </w:p>
        </w:tc>
        <w:tc>
          <w:tcPr>
            <w:tcW w:w="8900" w:type="dxa"/>
            <w:gridSpan w:val="15"/>
            <w:tcMar>
              <w:top w:w="0" w:type="dxa"/>
              <w:left w:w="0" w:type="dxa"/>
              <w:bottom w:w="0" w:type="dxa"/>
              <w:right w:w="0" w:type="dxa"/>
            </w:tcMar>
            <w:vAlign w:val="center"/>
          </w:tcPr>
          <w:p>
            <w:pPr>
              <w:spacing w:line="360" w:lineRule="auto"/>
              <w:jc w:val="right"/>
            </w:pPr>
            <w:r>
              <w:rPr>
                <w:rFonts w:ascii="原版宋体" w:hAnsi="原版宋体" w:eastAsia="原版宋体" w:cs="原版宋体"/>
                <w:b/>
                <w:color w:val="000000"/>
                <w:sz w:val="22"/>
              </w:rPr>
              <w:t>单位：人民币（万元）</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46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产品类型</w:t>
            </w:r>
          </w:p>
        </w:tc>
        <w:tc>
          <w:tcPr>
            <w:tcW w:w="2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产品金额</w:t>
            </w:r>
          </w:p>
        </w:tc>
        <w:tc>
          <w:tcPr>
            <w:tcW w:w="122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占比</w:t>
            </w:r>
          </w:p>
        </w:tc>
        <w:tc>
          <w:tcPr>
            <w:tcW w:w="20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上一披露日占比</w:t>
            </w:r>
          </w:p>
        </w:tc>
        <w:tc>
          <w:tcPr>
            <w:tcW w:w="12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变动</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46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固定收益类</w:t>
            </w:r>
          </w:p>
        </w:tc>
        <w:tc>
          <w:tcPr>
            <w:tcW w:w="2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43,308</w:t>
            </w:r>
          </w:p>
        </w:tc>
        <w:tc>
          <w:tcPr>
            <w:tcW w:w="122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100.00%</w:t>
            </w:r>
          </w:p>
        </w:tc>
        <w:tc>
          <w:tcPr>
            <w:tcW w:w="20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100.00%</w:t>
            </w:r>
          </w:p>
        </w:tc>
        <w:tc>
          <w:tcPr>
            <w:tcW w:w="12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46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混合类</w:t>
            </w:r>
          </w:p>
        </w:tc>
        <w:tc>
          <w:tcPr>
            <w:tcW w:w="2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122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20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12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46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权益类</w:t>
            </w:r>
          </w:p>
        </w:tc>
        <w:tc>
          <w:tcPr>
            <w:tcW w:w="2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122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20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12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46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商品及金融衍生品类</w:t>
            </w:r>
          </w:p>
        </w:tc>
        <w:tc>
          <w:tcPr>
            <w:tcW w:w="2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122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20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12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246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合计</w:t>
            </w:r>
          </w:p>
        </w:tc>
        <w:tc>
          <w:tcPr>
            <w:tcW w:w="20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43,308</w:t>
            </w:r>
          </w:p>
        </w:tc>
        <w:tc>
          <w:tcPr>
            <w:tcW w:w="122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100.00%</w:t>
            </w:r>
          </w:p>
        </w:tc>
        <w:tc>
          <w:tcPr>
            <w:tcW w:w="20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100.00%</w:t>
            </w:r>
          </w:p>
        </w:tc>
        <w:tc>
          <w:tcPr>
            <w:tcW w:w="122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360" w:hRule="exact"/>
        </w:trPr>
        <w:tc>
          <w:tcPr>
            <w:tcW w:w="980" w:type="dxa"/>
          </w:tcPr>
          <w:p>
            <w:pPr>
              <w:pStyle w:val="6"/>
            </w:pPr>
          </w:p>
        </w:tc>
        <w:tc>
          <w:tcPr>
            <w:tcW w:w="40" w:type="dxa"/>
          </w:tcPr>
          <w:p>
            <w:pPr>
              <w:pStyle w:val="6"/>
            </w:pPr>
          </w:p>
        </w:tc>
        <w:tc>
          <w:tcPr>
            <w:tcW w:w="40" w:type="dxa"/>
          </w:tcPr>
          <w:p>
            <w:pPr>
              <w:pStyle w:val="6"/>
            </w:pPr>
          </w:p>
        </w:tc>
        <w:tc>
          <w:tcPr>
            <w:tcW w:w="2380" w:type="dxa"/>
          </w:tcPr>
          <w:p>
            <w:pPr>
              <w:pStyle w:val="6"/>
            </w:pPr>
          </w:p>
        </w:tc>
        <w:tc>
          <w:tcPr>
            <w:tcW w:w="620" w:type="dxa"/>
            <w:gridSpan w:val="3"/>
          </w:tcPr>
          <w:p>
            <w:pPr>
              <w:pStyle w:val="6"/>
            </w:pPr>
          </w:p>
        </w:tc>
        <w:tc>
          <w:tcPr>
            <w:tcW w:w="1400" w:type="dxa"/>
            <w:gridSpan w:val="2"/>
          </w:tcPr>
          <w:p>
            <w:pPr>
              <w:pStyle w:val="6"/>
            </w:pPr>
          </w:p>
        </w:tc>
        <w:tc>
          <w:tcPr>
            <w:tcW w:w="1220" w:type="dxa"/>
            <w:gridSpan w:val="2"/>
          </w:tcPr>
          <w:p>
            <w:pPr>
              <w:pStyle w:val="6"/>
            </w:pPr>
          </w:p>
        </w:tc>
        <w:tc>
          <w:tcPr>
            <w:tcW w:w="600" w:type="dxa"/>
          </w:tcPr>
          <w:p>
            <w:pPr>
              <w:pStyle w:val="6"/>
            </w:pPr>
          </w:p>
        </w:tc>
        <w:tc>
          <w:tcPr>
            <w:tcW w:w="1420" w:type="dxa"/>
            <w:gridSpan w:val="2"/>
          </w:tcPr>
          <w:p>
            <w:pPr>
              <w:pStyle w:val="6"/>
            </w:pPr>
          </w:p>
        </w:tc>
        <w:tc>
          <w:tcPr>
            <w:tcW w:w="1220" w:type="dxa"/>
            <w:gridSpan w:val="3"/>
          </w:tcPr>
          <w:p>
            <w:pPr>
              <w:pStyle w:val="6"/>
            </w:pP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500" w:hRule="exact"/>
        </w:trPr>
        <w:tc>
          <w:tcPr>
            <w:tcW w:w="980" w:type="dxa"/>
          </w:tcPr>
          <w:p>
            <w:pPr>
              <w:pStyle w:val="6"/>
            </w:pPr>
          </w:p>
        </w:tc>
        <w:tc>
          <w:tcPr>
            <w:tcW w:w="40" w:type="dxa"/>
          </w:tcPr>
          <w:p>
            <w:pPr>
              <w:pStyle w:val="6"/>
            </w:pPr>
          </w:p>
        </w:tc>
        <w:tc>
          <w:tcPr>
            <w:tcW w:w="40" w:type="dxa"/>
          </w:tcPr>
          <w:p>
            <w:pPr>
              <w:pStyle w:val="6"/>
            </w:pPr>
          </w:p>
        </w:tc>
        <w:tc>
          <w:tcPr>
            <w:tcW w:w="8900" w:type="dxa"/>
            <w:gridSpan w:val="15"/>
            <w:tcMar>
              <w:top w:w="0" w:type="dxa"/>
              <w:left w:w="0" w:type="dxa"/>
              <w:bottom w:w="0" w:type="dxa"/>
              <w:right w:w="0" w:type="dxa"/>
            </w:tcMar>
          </w:tcPr>
          <w:p>
            <w:r>
              <w:rPr>
                <w:rFonts w:ascii="原版宋体" w:hAnsi="原版宋体" w:eastAsia="原版宋体" w:cs="原版宋体"/>
                <w:b/>
                <w:color w:val="000000"/>
                <w:sz w:val="30"/>
              </w:rPr>
              <w:t>四、理财产品资产投资情况</w:t>
            </w: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900" w:hRule="exact"/>
        </w:trPr>
        <w:tc>
          <w:tcPr>
            <w:tcW w:w="980" w:type="dxa"/>
          </w:tcPr>
          <w:p>
            <w:pPr>
              <w:pStyle w:val="6"/>
            </w:pPr>
          </w:p>
        </w:tc>
        <w:tc>
          <w:tcPr>
            <w:tcW w:w="40" w:type="dxa"/>
          </w:tcPr>
          <w:p>
            <w:pPr>
              <w:pStyle w:val="6"/>
            </w:pPr>
          </w:p>
        </w:tc>
        <w:tc>
          <w:tcPr>
            <w:tcW w:w="40" w:type="dxa"/>
          </w:tcPr>
          <w:p>
            <w:pPr>
              <w:pStyle w:val="6"/>
            </w:pPr>
          </w:p>
        </w:tc>
        <w:tc>
          <w:tcPr>
            <w:tcW w:w="8900" w:type="dxa"/>
            <w:gridSpan w:val="15"/>
            <w:tcMar>
              <w:top w:w="0" w:type="dxa"/>
              <w:left w:w="0" w:type="dxa"/>
              <w:bottom w:w="0" w:type="dxa"/>
              <w:right w:w="0" w:type="dxa"/>
            </w:tcMar>
          </w:tcPr>
          <w:p>
            <w:r>
              <w:rPr>
                <w:rFonts w:ascii="原版宋体" w:hAnsi="原版宋体" w:eastAsia="原版宋体" w:cs="原版宋体"/>
                <w:color w:val="000000"/>
                <w:sz w:val="24"/>
              </w:rPr>
              <w:t xml:space="preserve">    截至2021年12月31日，存续理财净值型产品合计投资资产规模49,49</w:t>
            </w:r>
            <w:r>
              <w:rPr>
                <w:rFonts w:hint="eastAsia" w:ascii="原版宋体" w:hAnsi="原版宋体" w:eastAsia="原版宋体" w:cs="原版宋体"/>
                <w:color w:val="000000"/>
                <w:sz w:val="24"/>
                <w:lang w:val="en-US" w:eastAsia="zh-CN"/>
              </w:rPr>
              <w:t>6.96</w:t>
            </w:r>
            <w:r>
              <w:rPr>
                <w:rFonts w:ascii="原版宋体" w:hAnsi="原版宋体" w:eastAsia="原版宋体" w:cs="原版宋体"/>
                <w:color w:val="000000"/>
                <w:sz w:val="24"/>
              </w:rPr>
              <w:t>万元。其中，固定收益类资产规模49,49</w:t>
            </w:r>
            <w:r>
              <w:rPr>
                <w:rFonts w:hint="eastAsia" w:ascii="原版宋体" w:hAnsi="原版宋体" w:eastAsia="原版宋体" w:cs="原版宋体"/>
                <w:color w:val="000000"/>
                <w:sz w:val="24"/>
                <w:lang w:val="en-US" w:eastAsia="zh-CN"/>
              </w:rPr>
              <w:t>6.96</w:t>
            </w:r>
            <w:bookmarkStart w:id="2" w:name="_GoBack"/>
            <w:bookmarkEnd w:id="2"/>
            <w:r>
              <w:rPr>
                <w:rFonts w:ascii="原版宋体" w:hAnsi="原版宋体" w:eastAsia="原版宋体" w:cs="原版宋体"/>
                <w:color w:val="000000"/>
                <w:sz w:val="24"/>
              </w:rPr>
              <w:t>万元，占总资产比例100.00%。具体资产投资情况如下：</w:t>
            </w: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200" w:hRule="exact"/>
        </w:trPr>
        <w:tc>
          <w:tcPr>
            <w:tcW w:w="980" w:type="dxa"/>
          </w:tcPr>
          <w:p>
            <w:pPr>
              <w:pStyle w:val="6"/>
            </w:pPr>
          </w:p>
        </w:tc>
        <w:tc>
          <w:tcPr>
            <w:tcW w:w="40" w:type="dxa"/>
          </w:tcPr>
          <w:p>
            <w:pPr>
              <w:pStyle w:val="6"/>
            </w:pPr>
          </w:p>
        </w:tc>
        <w:tc>
          <w:tcPr>
            <w:tcW w:w="40" w:type="dxa"/>
          </w:tcPr>
          <w:p>
            <w:pPr>
              <w:pStyle w:val="6"/>
            </w:pPr>
          </w:p>
        </w:tc>
        <w:tc>
          <w:tcPr>
            <w:tcW w:w="2380" w:type="dxa"/>
          </w:tcPr>
          <w:p>
            <w:pPr>
              <w:pStyle w:val="6"/>
            </w:pPr>
          </w:p>
        </w:tc>
        <w:tc>
          <w:tcPr>
            <w:tcW w:w="620" w:type="dxa"/>
            <w:gridSpan w:val="3"/>
          </w:tcPr>
          <w:p>
            <w:pPr>
              <w:pStyle w:val="6"/>
            </w:pPr>
          </w:p>
        </w:tc>
        <w:tc>
          <w:tcPr>
            <w:tcW w:w="1400" w:type="dxa"/>
            <w:gridSpan w:val="2"/>
          </w:tcPr>
          <w:p>
            <w:pPr>
              <w:pStyle w:val="6"/>
            </w:pPr>
          </w:p>
        </w:tc>
        <w:tc>
          <w:tcPr>
            <w:tcW w:w="1220" w:type="dxa"/>
            <w:gridSpan w:val="2"/>
          </w:tcPr>
          <w:p>
            <w:pPr>
              <w:pStyle w:val="6"/>
            </w:pPr>
          </w:p>
        </w:tc>
        <w:tc>
          <w:tcPr>
            <w:tcW w:w="600" w:type="dxa"/>
          </w:tcPr>
          <w:p>
            <w:pPr>
              <w:pStyle w:val="6"/>
            </w:pPr>
          </w:p>
        </w:tc>
        <w:tc>
          <w:tcPr>
            <w:tcW w:w="1420" w:type="dxa"/>
            <w:gridSpan w:val="2"/>
          </w:tcPr>
          <w:p>
            <w:pPr>
              <w:pStyle w:val="6"/>
            </w:pPr>
          </w:p>
        </w:tc>
        <w:tc>
          <w:tcPr>
            <w:tcW w:w="1220" w:type="dxa"/>
            <w:gridSpan w:val="3"/>
          </w:tcPr>
          <w:p>
            <w:pPr>
              <w:pStyle w:val="6"/>
            </w:pP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40" w:hRule="exact"/>
        </w:trPr>
        <w:tc>
          <w:tcPr>
            <w:tcW w:w="980" w:type="dxa"/>
          </w:tcPr>
          <w:p>
            <w:pPr>
              <w:pStyle w:val="6"/>
            </w:pPr>
          </w:p>
        </w:tc>
        <w:tc>
          <w:tcPr>
            <w:tcW w:w="40" w:type="dxa"/>
          </w:tcPr>
          <w:p>
            <w:pPr>
              <w:pStyle w:val="6"/>
            </w:pPr>
          </w:p>
        </w:tc>
        <w:tc>
          <w:tcPr>
            <w:tcW w:w="8900" w:type="dxa"/>
            <w:gridSpan w:val="15"/>
            <w:tcMar>
              <w:top w:w="0" w:type="dxa"/>
              <w:left w:w="0" w:type="dxa"/>
              <w:bottom w:w="0" w:type="dxa"/>
              <w:right w:w="0" w:type="dxa"/>
            </w:tcMar>
            <w:vAlign w:val="center"/>
          </w:tcPr>
          <w:p>
            <w:pPr>
              <w:spacing w:line="360" w:lineRule="auto"/>
              <w:jc w:val="right"/>
            </w:pPr>
            <w:r>
              <w:rPr>
                <w:rFonts w:ascii="原版宋体" w:hAnsi="原版宋体" w:eastAsia="原版宋体" w:cs="原版宋体"/>
                <w:b/>
                <w:color w:val="000000"/>
                <w:sz w:val="22"/>
              </w:rPr>
              <w:t>单位：人民币（万元）</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资产类型</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资产规模</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4"/>
              </w:rPr>
              <w:t>占比</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4"/>
              </w:rPr>
              <w:t xml:space="preserve">  固定收益类资产</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原版宋体"/>
                <w:lang w:val="en-US" w:eastAsia="zh-CN"/>
              </w:rPr>
            </w:pPr>
            <w:r>
              <w:rPr>
                <w:rFonts w:ascii="原版宋体" w:hAnsi="原版宋体" w:eastAsia="原版宋体" w:cs="原版宋体"/>
                <w:color w:val="000000"/>
                <w:sz w:val="24"/>
              </w:rPr>
              <w:t>49,49</w:t>
            </w:r>
            <w:r>
              <w:rPr>
                <w:rFonts w:hint="eastAsia" w:ascii="原版宋体" w:hAnsi="原版宋体" w:eastAsia="原版宋体" w:cs="原版宋体"/>
                <w:color w:val="000000"/>
                <w:sz w:val="24"/>
                <w:lang w:val="en-US" w:eastAsia="zh-CN"/>
              </w:rPr>
              <w:t>6.96</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100.00%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4"/>
              </w:rPr>
              <w:t xml:space="preserve">     债券</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原版宋体"/>
                <w:lang w:val="en-US" w:eastAsia="zh-CN"/>
              </w:rPr>
            </w:pPr>
            <w:r>
              <w:rPr>
                <w:rFonts w:ascii="原版宋体" w:hAnsi="原版宋体" w:eastAsia="原版宋体" w:cs="原版宋体"/>
                <w:color w:val="000000"/>
                <w:sz w:val="24"/>
              </w:rPr>
              <w:t>46,441</w:t>
            </w:r>
            <w:r>
              <w:rPr>
                <w:rFonts w:hint="eastAsia" w:ascii="原版宋体" w:hAnsi="原版宋体" w:eastAsia="原版宋体" w:cs="原版宋体"/>
                <w:color w:val="000000"/>
                <w:sz w:val="24"/>
                <w:lang w:val="en-US" w:eastAsia="zh-CN"/>
              </w:rPr>
              <w:t>.92</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93.83%</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4"/>
              </w:rPr>
              <w:t xml:space="preserve">     买入返售金融资产</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原版宋体"/>
                <w:lang w:val="en-US" w:eastAsia="zh-CN"/>
              </w:rPr>
            </w:pPr>
            <w:r>
              <w:rPr>
                <w:rFonts w:ascii="原版宋体" w:hAnsi="原版宋体" w:eastAsia="原版宋体" w:cs="原版宋体"/>
                <w:color w:val="000000"/>
                <w:sz w:val="24"/>
              </w:rPr>
              <w:t>3,008</w:t>
            </w:r>
            <w:r>
              <w:rPr>
                <w:rFonts w:hint="eastAsia" w:ascii="原版宋体" w:hAnsi="原版宋体" w:eastAsia="原版宋体" w:cs="原版宋体"/>
                <w:color w:val="000000"/>
                <w:sz w:val="24"/>
                <w:lang w:val="en-US" w:eastAsia="zh-CN"/>
              </w:rPr>
              <w:t>.65</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6.08%</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4"/>
              </w:rPr>
              <w:t xml:space="preserve">     存款</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原版宋体"/>
                <w:lang w:val="en-US" w:eastAsia="zh-CN"/>
              </w:rPr>
            </w:pPr>
            <w:r>
              <w:rPr>
                <w:rFonts w:ascii="原版宋体" w:hAnsi="原版宋体" w:eastAsia="原版宋体" w:cs="原版宋体"/>
                <w:color w:val="000000"/>
                <w:sz w:val="24"/>
              </w:rPr>
              <w:t>46</w:t>
            </w:r>
            <w:r>
              <w:rPr>
                <w:rFonts w:hint="eastAsia" w:ascii="原版宋体" w:hAnsi="原版宋体" w:eastAsia="原版宋体" w:cs="原版宋体"/>
                <w:color w:val="000000"/>
                <w:sz w:val="24"/>
                <w:lang w:val="en-US" w:eastAsia="zh-CN"/>
              </w:rPr>
              <w:t>.39</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0.09%</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4"/>
              </w:rPr>
              <w:t xml:space="preserve">     其他债权类资产</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4"/>
              </w:rPr>
              <w:t xml:space="preserve">  权益类资产</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4"/>
              </w:rPr>
              <w:t xml:space="preserve">     股票</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4"/>
              </w:rPr>
              <w:t xml:space="preserve">     其他股权类资产</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4"/>
              </w:rPr>
              <w:t xml:space="preserve">  商品及金融衍生品资产</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3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合计</w:t>
            </w:r>
          </w:p>
        </w:tc>
        <w:tc>
          <w:tcPr>
            <w:tcW w:w="322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rPr>
                <w:rFonts w:hint="default" w:eastAsia="原版宋体"/>
                <w:lang w:val="en-US" w:eastAsia="zh-CN"/>
              </w:rPr>
            </w:pPr>
            <w:r>
              <w:rPr>
                <w:rFonts w:ascii="原版宋体" w:hAnsi="原版宋体" w:eastAsia="原版宋体" w:cs="原版宋体"/>
                <w:color w:val="000000"/>
                <w:sz w:val="24"/>
              </w:rPr>
              <w:t>49,49</w:t>
            </w:r>
            <w:r>
              <w:rPr>
                <w:rFonts w:hint="eastAsia" w:ascii="原版宋体" w:hAnsi="原版宋体" w:eastAsia="原版宋体" w:cs="原版宋体"/>
                <w:color w:val="000000"/>
                <w:sz w:val="24"/>
                <w:lang w:val="en-US" w:eastAsia="zh-CN"/>
              </w:rPr>
              <w:t>6.96</w:t>
            </w:r>
          </w:p>
        </w:tc>
        <w:tc>
          <w:tcPr>
            <w:tcW w:w="264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4"/>
              </w:rPr>
              <w:t>100.00%</w:t>
            </w: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600" w:hRule="exact"/>
        </w:trPr>
        <w:tc>
          <w:tcPr>
            <w:tcW w:w="980" w:type="dxa"/>
          </w:tcPr>
          <w:p>
            <w:pPr>
              <w:pStyle w:val="6"/>
            </w:pPr>
          </w:p>
        </w:tc>
        <w:tc>
          <w:tcPr>
            <w:tcW w:w="40" w:type="dxa"/>
          </w:tcPr>
          <w:p>
            <w:pPr>
              <w:pStyle w:val="6"/>
            </w:pPr>
          </w:p>
        </w:tc>
        <w:tc>
          <w:tcPr>
            <w:tcW w:w="40" w:type="dxa"/>
          </w:tcPr>
          <w:p>
            <w:pPr>
              <w:pStyle w:val="6"/>
            </w:pPr>
          </w:p>
        </w:tc>
        <w:tc>
          <w:tcPr>
            <w:tcW w:w="2380" w:type="dxa"/>
          </w:tcPr>
          <w:p>
            <w:pPr>
              <w:pStyle w:val="6"/>
            </w:pPr>
          </w:p>
        </w:tc>
        <w:tc>
          <w:tcPr>
            <w:tcW w:w="620" w:type="dxa"/>
            <w:gridSpan w:val="3"/>
          </w:tcPr>
          <w:p>
            <w:pPr>
              <w:pStyle w:val="6"/>
            </w:pPr>
          </w:p>
        </w:tc>
        <w:tc>
          <w:tcPr>
            <w:tcW w:w="1400" w:type="dxa"/>
            <w:gridSpan w:val="2"/>
          </w:tcPr>
          <w:p>
            <w:pPr>
              <w:pStyle w:val="6"/>
            </w:pPr>
          </w:p>
        </w:tc>
        <w:tc>
          <w:tcPr>
            <w:tcW w:w="1220" w:type="dxa"/>
            <w:gridSpan w:val="2"/>
          </w:tcPr>
          <w:p>
            <w:pPr>
              <w:pStyle w:val="6"/>
            </w:pPr>
          </w:p>
        </w:tc>
        <w:tc>
          <w:tcPr>
            <w:tcW w:w="600" w:type="dxa"/>
          </w:tcPr>
          <w:p>
            <w:pPr>
              <w:pStyle w:val="6"/>
            </w:pPr>
          </w:p>
        </w:tc>
        <w:tc>
          <w:tcPr>
            <w:tcW w:w="1420" w:type="dxa"/>
            <w:gridSpan w:val="2"/>
          </w:tcPr>
          <w:p>
            <w:pPr>
              <w:pStyle w:val="6"/>
            </w:pPr>
          </w:p>
        </w:tc>
        <w:tc>
          <w:tcPr>
            <w:tcW w:w="1220" w:type="dxa"/>
            <w:gridSpan w:val="3"/>
          </w:tcPr>
          <w:p>
            <w:pPr>
              <w:pStyle w:val="6"/>
            </w:pP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600" w:hRule="exact"/>
        </w:trPr>
        <w:tc>
          <w:tcPr>
            <w:tcW w:w="980" w:type="dxa"/>
          </w:tcPr>
          <w:p>
            <w:pPr>
              <w:pStyle w:val="6"/>
            </w:pPr>
          </w:p>
        </w:tc>
        <w:tc>
          <w:tcPr>
            <w:tcW w:w="40" w:type="dxa"/>
          </w:tcPr>
          <w:p>
            <w:pPr>
              <w:pStyle w:val="6"/>
            </w:pPr>
          </w:p>
        </w:tc>
        <w:tc>
          <w:tcPr>
            <w:tcW w:w="8940" w:type="dxa"/>
            <w:gridSpan w:val="16"/>
            <w:tcMar>
              <w:top w:w="0" w:type="dxa"/>
              <w:left w:w="0" w:type="dxa"/>
              <w:bottom w:w="0" w:type="dxa"/>
              <w:right w:w="0" w:type="dxa"/>
            </w:tcMar>
          </w:tcPr>
          <w:p>
            <w:r>
              <w:rPr>
                <w:rFonts w:ascii="原版宋体" w:hAnsi="原版宋体" w:eastAsia="原版宋体" w:cs="原版宋体"/>
                <w:color w:val="000000"/>
                <w:sz w:val="24"/>
              </w:rPr>
              <w:t xml:space="preserve">    感谢您一直以来对江苏海安农村商业银行股份有限公司的支持！敬请继续关注江苏海安农村商业银行股份有限公司正在销售的其他理财产品。</w:t>
            </w: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2380" w:type="dxa"/>
          </w:tcPr>
          <w:p>
            <w:pPr>
              <w:pStyle w:val="6"/>
            </w:pPr>
          </w:p>
        </w:tc>
        <w:tc>
          <w:tcPr>
            <w:tcW w:w="620" w:type="dxa"/>
            <w:gridSpan w:val="3"/>
          </w:tcPr>
          <w:p>
            <w:pPr>
              <w:pStyle w:val="6"/>
            </w:pPr>
          </w:p>
        </w:tc>
        <w:tc>
          <w:tcPr>
            <w:tcW w:w="1400" w:type="dxa"/>
            <w:gridSpan w:val="2"/>
          </w:tcPr>
          <w:p>
            <w:pPr>
              <w:pStyle w:val="6"/>
            </w:pPr>
          </w:p>
        </w:tc>
        <w:tc>
          <w:tcPr>
            <w:tcW w:w="1220" w:type="dxa"/>
            <w:gridSpan w:val="2"/>
          </w:tcPr>
          <w:p>
            <w:pPr>
              <w:pStyle w:val="6"/>
            </w:pPr>
          </w:p>
        </w:tc>
        <w:tc>
          <w:tcPr>
            <w:tcW w:w="600" w:type="dxa"/>
          </w:tcPr>
          <w:p>
            <w:pPr>
              <w:pStyle w:val="6"/>
            </w:pPr>
          </w:p>
        </w:tc>
        <w:tc>
          <w:tcPr>
            <w:tcW w:w="1420" w:type="dxa"/>
            <w:gridSpan w:val="2"/>
          </w:tcPr>
          <w:p>
            <w:pPr>
              <w:pStyle w:val="6"/>
            </w:pPr>
          </w:p>
        </w:tc>
        <w:tc>
          <w:tcPr>
            <w:tcW w:w="1220" w:type="dxa"/>
            <w:gridSpan w:val="3"/>
          </w:tcPr>
          <w:p>
            <w:pPr>
              <w:pStyle w:val="6"/>
            </w:pP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600" w:hRule="exact"/>
        </w:trPr>
        <w:tc>
          <w:tcPr>
            <w:tcW w:w="980" w:type="dxa"/>
          </w:tcPr>
          <w:p>
            <w:pPr>
              <w:pStyle w:val="6"/>
            </w:pPr>
          </w:p>
        </w:tc>
        <w:tc>
          <w:tcPr>
            <w:tcW w:w="40" w:type="dxa"/>
          </w:tcPr>
          <w:p>
            <w:pPr>
              <w:pStyle w:val="6"/>
            </w:pPr>
          </w:p>
        </w:tc>
        <w:tc>
          <w:tcPr>
            <w:tcW w:w="8940" w:type="dxa"/>
            <w:gridSpan w:val="16"/>
            <w:tcMar>
              <w:top w:w="0" w:type="dxa"/>
              <w:left w:w="0" w:type="dxa"/>
              <w:bottom w:w="0" w:type="dxa"/>
              <w:right w:w="0" w:type="dxa"/>
            </w:tcMar>
          </w:tcPr>
          <w:p>
            <w:r>
              <w:rPr>
                <w:rFonts w:ascii="原版宋体" w:hAnsi="原版宋体" w:eastAsia="原版宋体" w:cs="原版宋体"/>
                <w:color w:val="000000"/>
                <w:sz w:val="24"/>
              </w:rPr>
              <w:t xml:space="preserve">    特此公告。</w:t>
            </w: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40" w:type="dxa"/>
          </w:tcPr>
          <w:p>
            <w:pPr>
              <w:pStyle w:val="6"/>
            </w:pPr>
          </w:p>
        </w:tc>
        <w:tc>
          <w:tcPr>
            <w:tcW w:w="2380" w:type="dxa"/>
          </w:tcPr>
          <w:p>
            <w:pPr>
              <w:pStyle w:val="6"/>
            </w:pPr>
          </w:p>
        </w:tc>
        <w:tc>
          <w:tcPr>
            <w:tcW w:w="620" w:type="dxa"/>
            <w:gridSpan w:val="3"/>
          </w:tcPr>
          <w:p>
            <w:pPr>
              <w:pStyle w:val="6"/>
            </w:pPr>
          </w:p>
        </w:tc>
        <w:tc>
          <w:tcPr>
            <w:tcW w:w="1400" w:type="dxa"/>
            <w:gridSpan w:val="2"/>
          </w:tcPr>
          <w:p>
            <w:pPr>
              <w:pStyle w:val="6"/>
            </w:pPr>
          </w:p>
        </w:tc>
        <w:tc>
          <w:tcPr>
            <w:tcW w:w="1220" w:type="dxa"/>
            <w:gridSpan w:val="2"/>
          </w:tcPr>
          <w:p>
            <w:pPr>
              <w:pStyle w:val="6"/>
            </w:pPr>
          </w:p>
        </w:tc>
        <w:tc>
          <w:tcPr>
            <w:tcW w:w="600" w:type="dxa"/>
          </w:tcPr>
          <w:p>
            <w:pPr>
              <w:pStyle w:val="6"/>
            </w:pPr>
          </w:p>
        </w:tc>
        <w:tc>
          <w:tcPr>
            <w:tcW w:w="1420" w:type="dxa"/>
            <w:gridSpan w:val="2"/>
          </w:tcPr>
          <w:p>
            <w:pPr>
              <w:pStyle w:val="6"/>
            </w:pPr>
          </w:p>
        </w:tc>
        <w:tc>
          <w:tcPr>
            <w:tcW w:w="1220" w:type="dxa"/>
            <w:gridSpan w:val="3"/>
          </w:tcPr>
          <w:p>
            <w:pPr>
              <w:pStyle w:val="6"/>
            </w:pPr>
          </w:p>
        </w:tc>
        <w:tc>
          <w:tcPr>
            <w:tcW w:w="40" w:type="dxa"/>
          </w:tcPr>
          <w:p>
            <w:pPr>
              <w:pStyle w:val="6"/>
            </w:pP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8980" w:type="dxa"/>
            <w:gridSpan w:val="17"/>
            <w:tcMar>
              <w:top w:w="0" w:type="dxa"/>
              <w:left w:w="0" w:type="dxa"/>
              <w:bottom w:w="0" w:type="dxa"/>
              <w:right w:w="0" w:type="dxa"/>
            </w:tcMar>
          </w:tcPr>
          <w:p>
            <w:pPr>
              <w:spacing w:line="360" w:lineRule="auto"/>
              <w:jc w:val="right"/>
            </w:pPr>
            <w:r>
              <w:rPr>
                <w:rFonts w:ascii="原版宋体" w:hAnsi="原版宋体" w:eastAsia="原版宋体" w:cs="原版宋体"/>
                <w:color w:val="000000"/>
                <w:sz w:val="24"/>
              </w:rPr>
              <w:t>江苏海安农村商业银行股份有限公司</w:t>
            </w:r>
          </w:p>
        </w:tc>
        <w:tc>
          <w:tcPr>
            <w:tcW w:w="40" w:type="dxa"/>
          </w:tcPr>
          <w:p>
            <w:pPr>
              <w:pStyle w:val="6"/>
            </w:pPr>
          </w:p>
        </w:tc>
        <w:tc>
          <w:tcPr>
            <w:tcW w:w="1240" w:type="dxa"/>
          </w:tcPr>
          <w:p>
            <w:pPr>
              <w:pStyle w:val="6"/>
            </w:pPr>
          </w:p>
        </w:tc>
      </w:tr>
      <w:tr>
        <w:tblPrEx>
          <w:tblLayout w:type="fixed"/>
          <w:tblCellMar>
            <w:top w:w="0" w:type="dxa"/>
            <w:left w:w="10" w:type="dxa"/>
            <w:bottom w:w="0" w:type="dxa"/>
            <w:right w:w="10" w:type="dxa"/>
          </w:tblCellMar>
        </w:tblPrEx>
        <w:trPr>
          <w:trHeight w:val="400" w:hRule="exact"/>
        </w:trPr>
        <w:tc>
          <w:tcPr>
            <w:tcW w:w="980" w:type="dxa"/>
          </w:tcPr>
          <w:p>
            <w:pPr>
              <w:pStyle w:val="6"/>
            </w:pPr>
          </w:p>
        </w:tc>
        <w:tc>
          <w:tcPr>
            <w:tcW w:w="40" w:type="dxa"/>
          </w:tcPr>
          <w:p>
            <w:pPr>
              <w:pStyle w:val="6"/>
            </w:pPr>
          </w:p>
        </w:tc>
        <w:tc>
          <w:tcPr>
            <w:tcW w:w="8980" w:type="dxa"/>
            <w:gridSpan w:val="17"/>
            <w:tcMar>
              <w:top w:w="0" w:type="dxa"/>
              <w:left w:w="0" w:type="dxa"/>
              <w:bottom w:w="0" w:type="dxa"/>
              <w:right w:w="0" w:type="dxa"/>
            </w:tcMar>
          </w:tcPr>
          <w:p>
            <w:pPr>
              <w:spacing w:line="360" w:lineRule="auto"/>
              <w:jc w:val="right"/>
            </w:pPr>
            <w:r>
              <w:rPr>
                <w:rFonts w:ascii="原版宋体" w:hAnsi="原版宋体" w:eastAsia="原版宋体" w:cs="原版宋体"/>
                <w:color w:val="000000"/>
                <w:sz w:val="24"/>
              </w:rPr>
              <w:t>2021年12月31日</w:t>
            </w:r>
          </w:p>
        </w:tc>
        <w:tc>
          <w:tcPr>
            <w:tcW w:w="1240" w:type="dxa"/>
          </w:tcPr>
          <w:p>
            <w:pPr>
              <w:pStyle w:val="6"/>
            </w:pPr>
          </w:p>
        </w:tc>
      </w:tr>
    </w:tbl>
    <w:p/>
    <w:sectPr>
      <w:pgSz w:w="11900" w:h="16840"/>
      <w:pgMar w:top="400" w:right="400" w:bottom="40" w:left="4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Times New Roman"/>
    <w:panose1 w:val="00000000000000000000"/>
    <w:charset w:val="00"/>
    <w:family w:val="roman"/>
    <w:pitch w:val="default"/>
    <w:sig w:usb0="00000000" w:usb1="00000000" w:usb2="00000000" w:usb3="00000000" w:csb0="00000000" w:csb1="00000000"/>
  </w:font>
  <w:font w:name="原版宋体">
    <w:altName w:val="宋体"/>
    <w:panose1 w:val="00000000000000000000"/>
    <w:charset w:val="86"/>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800"/>
  <w:characterSpacingControl w:val="doNotCompress"/>
  <w:compat>
    <w:useFELayout/>
    <w:compatSetting w:name="compatibilityMode" w:uri="http://schemas.microsoft.com/office/word" w:val="12"/>
  </w:compat>
  <w:rsids>
    <w:rsidRoot w:val="00682D68"/>
    <w:rsid w:val="00682D68"/>
    <w:rsid w:val="00793AC7"/>
    <w:rsid w:val="0098412A"/>
    <w:rsid w:val="09BE33BA"/>
    <w:rsid w:val="0A427E25"/>
    <w:rsid w:val="11C049F3"/>
    <w:rsid w:val="316A0FC5"/>
    <w:rsid w:val="31A23551"/>
    <w:rsid w:val="349A264D"/>
    <w:rsid w:val="356B77C7"/>
    <w:rsid w:val="3BE16C72"/>
    <w:rsid w:val="3D875F5A"/>
    <w:rsid w:val="41567FE2"/>
    <w:rsid w:val="4A9C7335"/>
    <w:rsid w:val="6F90087E"/>
    <w:rsid w:val="770F7BD6"/>
    <w:rsid w:val="7E190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EMPTY_CELL_STYLE"/>
    <w:qFormat/>
    <w:uiPriority w:val="0"/>
    <w:rPr>
      <w:rFonts w:ascii="SansSerif" w:hAnsi="SansSerif" w:eastAsia="SansSerif" w:cs="SansSerif"/>
      <w:color w:val="000000"/>
      <w:sz w:val="1"/>
      <w:lang w:val="en-US" w:eastAsia="zh-CN" w:bidi="ar-SA"/>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EC1A85-757A-484D-B30F-0C2F8FCBDC2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247</Words>
  <Characters>1413</Characters>
  <Lines>11</Lines>
  <Paragraphs>3</Paragraphs>
  <TotalTime>1</TotalTime>
  <ScaleCrop>false</ScaleCrop>
  <LinksUpToDate>false</LinksUpToDate>
  <CharactersWithSpaces>1657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2022-02-08T06:58:00Z</dcterms:created>
  <dc:creator>Administrator</dc:creator>
  <cp:lastModifiedBy>黄成梅</cp:lastModifiedBy>
  <dcterms:modified xsi:type="dcterms:W3CDTF">2022-03-01T08:04:57Z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